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Marketing</w:t>
      </w:r>
      <w:r>
        <w:t xml:space="preserve"> </w:t>
      </w:r>
      <w:r>
        <w:t xml:space="preserve">Manager</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strategic-brand-solutions-sdn.-bhd."/>
    <w:p>
      <w:pPr>
        <w:pStyle w:val="Heading1"/>
      </w:pPr>
      <w:r>
        <w:t xml:space="preserve">Strategic Brand Solutions Sdn. Bhd.</w:t>
      </w:r>
    </w:p>
    <w:p>
      <w:pPr>
        <w:pStyle w:val="FirstParagraph"/>
      </w:pPr>
      <w:r>
        <w:t xml:space="preserve">Level 24, Menara KL, No. 12 Jalan Sultan Ismail</w:t>
      </w:r>
    </w:p>
    <w:p>
      <w:pPr>
        <w:pStyle w:val="BodyText"/>
      </w:pPr>
      <w:r>
        <w:t xml:space="preserve">50250 Malaysia Kuala Lumpur, Wilayah Persekutuan</w:t>
      </w:r>
    </w:p>
    <w:p>
      <w:pPr>
        <w:pStyle w:val="BodyText"/>
      </w:pPr>
      <w:r>
        <w:t xml:space="preserve">Tel: +603-2180 4567 | Email: billing@strategicbrandsolutions.my</w:t>
      </w:r>
    </w:p>
    <w:p>
      <w:pPr>
        <w:pStyle w:val="BodyText"/>
      </w:pPr>
      <w:r>
        <w:t xml:space="preserve">Company Reg. No: 201901045678 (K) | SST Reg: 001234567890</w:t>
      </w:r>
    </w:p>
    <w:p>
      <w:pPr>
        <w:pStyle w:val="BodyText"/>
      </w:pPr>
      <w:r>
        <w:t xml:space="preserve">INVOICE</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SBS-2025-KL-00482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rPr>
          <w:bCs/>
          <w:b/>
        </w:rPr>
        <w:t xml:space="preserve">Service Period:</w:t>
      </w:r>
      <w:r>
        <w:t xml:space="preserve"> </w:t>
      </w:r>
      <w:r>
        <w:t xml:space="preserve">1 April 2025 – 30 June 2025</w:t>
      </w:r>
    </w:p>
    <w:bookmarkEnd w:id="21"/>
    <w:bookmarkStart w:id="22" w:name="bill-to"/>
    <w:p>
      <w:pPr>
        <w:pStyle w:val="Heading3"/>
      </w:pPr>
      <w:r>
        <w:t xml:space="preserve">Bill To</w:t>
      </w:r>
    </w:p>
    <w:p>
      <w:pPr>
        <w:pStyle w:val="FirstParagraph"/>
      </w:pPr>
      <w:r>
        <w:rPr>
          <w:bCs/>
          <w:b/>
        </w:rPr>
        <w:t xml:space="preserve">Pinnacle Digital Ventures (M) Sdn. Bhd.</w:t>
      </w:r>
    </w:p>
    <w:p>
      <w:pPr>
        <w:pStyle w:val="BodyText"/>
      </w:pPr>
      <w:r>
        <w:t xml:space="preserve">Attn: Mr. Tan Wei Ming, Chief Executive Officer</w:t>
      </w:r>
    </w:p>
    <w:p>
      <w:pPr>
        <w:pStyle w:val="BodyText"/>
      </w:pPr>
      <w:r>
        <w:t xml:space="preserve">Level 8, The Exchange TRX, Persiaran TRX 1</w:t>
      </w:r>
    </w:p>
    <w:p>
      <w:pPr>
        <w:pStyle w:val="BodyText"/>
      </w:pPr>
      <w:r>
        <w:t xml:space="preserve">55188 Malaysia Kuala Lumpur, Wilayah Persekutuan</w:t>
      </w:r>
    </w:p>
    <w:p>
      <w:pPr>
        <w:pStyle w:val="BodyText"/>
      </w:pPr>
      <w:r>
        <w:t xml:space="preserve">Tel: +603-7723 8899</w:t>
      </w:r>
    </w:p>
    <w:p>
      <w:pPr>
        <w:pStyle w:val="BodyText"/>
      </w:pPr>
      <w:r>
        <w:t xml:space="preserve">Email: finance@pinnacledigital.my</w:t>
      </w:r>
    </w:p>
    <w:p>
      <w:pPr>
        <w:pStyle w:val="BodyText"/>
      </w:pPr>
      <w:r>
        <w:t xml:space="preserve">SST Reg: 009876543210</w:t>
      </w:r>
    </w:p>
    <w:bookmarkEnd w:id="22"/>
    <w:bookmarkStart w:id="23" w:name="service-provider"/>
    <w:p>
      <w:pPr>
        <w:pStyle w:val="Heading3"/>
      </w:pPr>
      <w:r>
        <w:t xml:space="preserve">Service Provider</w:t>
      </w:r>
    </w:p>
    <w:p>
      <w:pPr>
        <w:pStyle w:val="FirstParagraph"/>
      </w:pPr>
      <w:r>
        <w:rPr>
          <w:bCs/>
          <w:b/>
        </w:rPr>
        <w:t xml:space="preserve">Strategic Brand Solutions Sdn. Bhd.</w:t>
      </w:r>
    </w:p>
    <w:p>
      <w:pPr>
        <w:pStyle w:val="BodyText"/>
      </w:pPr>
      <w:r>
        <w:t xml:space="preserve">Attn: Ms. Nurul Aisyah binti Rahman</w:t>
      </w:r>
    </w:p>
    <w:p>
      <w:pPr>
        <w:pStyle w:val="BodyText"/>
      </w:pPr>
      <w:r>
        <w:t xml:space="preserve">Designated Marketing Manager, Client Account</w:t>
      </w:r>
    </w:p>
    <w:p>
      <w:pPr>
        <w:pStyle w:val="BodyText"/>
      </w:pPr>
      <w:r>
        <w:t xml:space="preserve">Level 24, Menara KL, No. 12 Jalan Sultan Ismail</w:t>
      </w:r>
    </w:p>
    <w:p>
      <w:pPr>
        <w:pStyle w:val="BodyText"/>
      </w:pPr>
      <w:r>
        <w:t xml:space="preserve">50250 Malaysia Kuala Lumpur, Wilayah Persekutuan</w:t>
      </w:r>
    </w:p>
    <w:p>
      <w:pPr>
        <w:pStyle w:val="BodyText"/>
      </w:pPr>
      <w:r>
        <w:t xml:space="preserve">Tel: +603-2180 4567</w:t>
      </w:r>
    </w:p>
    <w:p>
      <w:pPr>
        <w:pStyle w:val="BodyText"/>
      </w:pPr>
      <w:r>
        <w:t xml:space="preserve">Email: nurul.aisyah@strategicbrandsolutions.my</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Rate (MYR)</w:t>
            </w:r>
          </w:p>
        </w:tc>
        <w:tc>
          <w:tcPr/>
          <w:p>
            <w:pPr>
              <w:pStyle w:val="Compact"/>
              <w:jc w:val="left"/>
            </w:pPr>
            <w:r>
              <w:t xml:space="preserve">Qty / Hrs</w:t>
            </w:r>
          </w:p>
        </w:tc>
        <w:tc>
          <w:tcPr/>
          <w:p>
            <w:pPr>
              <w:pStyle w:val="Compact"/>
              <w:jc w:val="left"/>
            </w:pPr>
            <w:r>
              <w:t xml:space="preserve">Amount (MYR)</w:t>
            </w:r>
          </w:p>
        </w:tc>
        <w:tc>
          <w:tcPr/>
          <w:p>
            <w:pPr>
              <w:pStyle w:val="Compact"/>
              <w:jc w:val="left"/>
            </w:pPr>
            <w:r>
              <w:t xml:space="preserve">SST 8% (MYR)</w:t>
            </w:r>
          </w:p>
        </w:tc>
      </w:tr>
      <w:tr>
        <w:tc>
          <w:tcPr/>
          <w:p>
            <w:pPr>
              <w:pStyle w:val="Compact"/>
              <w:jc w:val="left"/>
            </w:pPr>
            <w:r>
              <w:t xml:space="preserve">01</w:t>
            </w:r>
          </w:p>
        </w:tc>
        <w:tc>
          <w:tcPr/>
          <w:p>
            <w:pPr>
              <w:pStyle w:val="Compact"/>
              <w:jc w:val="left"/>
            </w:pPr>
            <w:r>
              <w:t xml:space="preserve">Marketing Manager – Strategic Brand Positioning &amp; Market Analysis for Q2 2025. Comprehensive competitive landscape assessment across the Malaysia Kuala Lumpur metropolitan market, including consumer segmentation, SWOT analysis, and brand equity evaluation for the client's digital product portfolio.</w:t>
            </w:r>
          </w:p>
        </w:tc>
        <w:tc>
          <w:tcPr/>
          <w:p>
            <w:pPr>
              <w:pStyle w:val="Compact"/>
              <w:jc w:val="left"/>
            </w:pPr>
            <w:r>
              <w:t xml:space="preserve">1,200.00</w:t>
            </w:r>
          </w:p>
        </w:tc>
        <w:tc>
          <w:tcPr/>
          <w:p>
            <w:pPr>
              <w:pStyle w:val="Compact"/>
              <w:jc w:val="left"/>
            </w:pPr>
            <w:r>
              <w:t xml:space="preserve">40</w:t>
            </w:r>
          </w:p>
        </w:tc>
        <w:tc>
          <w:tcPr/>
          <w:p>
            <w:pPr>
              <w:pStyle w:val="Compact"/>
              <w:jc w:val="left"/>
            </w:pPr>
            <w:r>
              <w:t xml:space="preserve">48,000.00</w:t>
            </w:r>
          </w:p>
        </w:tc>
        <w:tc>
          <w:tcPr/>
          <w:p>
            <w:pPr>
              <w:pStyle w:val="Compact"/>
              <w:jc w:val="left"/>
            </w:pPr>
            <w:r>
              <w:t xml:space="preserve">3,840.00</w:t>
            </w:r>
          </w:p>
        </w:tc>
      </w:tr>
      <w:tr>
        <w:tc>
          <w:tcPr/>
          <w:p>
            <w:pPr>
              <w:pStyle w:val="Compact"/>
              <w:jc w:val="left"/>
            </w:pPr>
            <w:r>
              <w:t xml:space="preserve">02</w:t>
            </w:r>
          </w:p>
        </w:tc>
        <w:tc>
          <w:tcPr/>
          <w:p>
            <w:pPr>
              <w:pStyle w:val="Compact"/>
              <w:jc w:val="left"/>
            </w:pPr>
            <w:r>
              <w:t xml:space="preserve">Marketing Manager – Integrated Digital Marketing Campaign Execution. Planning, coordination, and oversight of multi-channel digital campaigns (social media, search engine marketing, email marketing, and content marketing) targeting the Malaysia Kuala Lumpur consumer base. Includes campaign strategy development, creative brief preparation, and performance monitoring.</w:t>
            </w:r>
          </w:p>
        </w:tc>
        <w:tc>
          <w:tcPr/>
          <w:p>
            <w:pPr>
              <w:pStyle w:val="Compact"/>
              <w:jc w:val="left"/>
            </w:pPr>
            <w:r>
              <w:t xml:space="preserve">1,200.00</w:t>
            </w:r>
          </w:p>
        </w:tc>
        <w:tc>
          <w:tcPr/>
          <w:p>
            <w:pPr>
              <w:pStyle w:val="Compact"/>
              <w:jc w:val="left"/>
            </w:pPr>
            <w:r>
              <w:t xml:space="preserve">60</w:t>
            </w:r>
          </w:p>
        </w:tc>
        <w:tc>
          <w:tcPr/>
          <w:p>
            <w:pPr>
              <w:pStyle w:val="Compact"/>
              <w:jc w:val="left"/>
            </w:pPr>
            <w:r>
              <w:t xml:space="preserve">72,000.00</w:t>
            </w:r>
          </w:p>
        </w:tc>
        <w:tc>
          <w:tcPr/>
          <w:p>
            <w:pPr>
              <w:pStyle w:val="Compact"/>
              <w:jc w:val="left"/>
            </w:pPr>
            <w:r>
              <w:t xml:space="preserve">5,760.00</w:t>
            </w:r>
          </w:p>
        </w:tc>
      </w:tr>
      <w:tr>
        <w:tc>
          <w:tcPr/>
          <w:p>
            <w:pPr>
              <w:pStyle w:val="Compact"/>
              <w:jc w:val="left"/>
            </w:pPr>
            <w:r>
              <w:t xml:space="preserve">03</w:t>
            </w:r>
          </w:p>
        </w:tc>
        <w:tc>
          <w:tcPr/>
          <w:p>
            <w:pPr>
              <w:pStyle w:val="Compact"/>
              <w:jc w:val="left"/>
            </w:pPr>
            <w:r>
              <w:t xml:space="preserve">Marketing Manager – Team Leadership &amp; Vendor Management. Supervision of a five-person marketing team based in Malaysia Kuala Lumpur, including weekly performance reviews, task allocation, quality assurance of deliverables, and coordination with external creative agencies and media partners operating within the Klang Valley region.</w:t>
            </w:r>
          </w:p>
        </w:tc>
        <w:tc>
          <w:tcPr/>
          <w:p>
            <w:pPr>
              <w:pStyle w:val="Compact"/>
              <w:jc w:val="left"/>
            </w:pPr>
            <w:r>
              <w:t xml:space="preserve">1,500.00</w:t>
            </w:r>
          </w:p>
        </w:tc>
        <w:tc>
          <w:tcPr/>
          <w:p>
            <w:pPr>
              <w:pStyle w:val="Compact"/>
              <w:jc w:val="left"/>
            </w:pPr>
            <w:r>
              <w:t xml:space="preserve">30</w:t>
            </w:r>
          </w:p>
        </w:tc>
        <w:tc>
          <w:tcPr/>
          <w:p>
            <w:pPr>
              <w:pStyle w:val="Compact"/>
              <w:jc w:val="left"/>
            </w:pPr>
            <w:r>
              <w:t xml:space="preserve">45,000.00</w:t>
            </w:r>
          </w:p>
        </w:tc>
        <w:tc>
          <w:tcPr/>
          <w:p>
            <w:pPr>
              <w:pStyle w:val="Compact"/>
              <w:jc w:val="left"/>
            </w:pPr>
            <w:r>
              <w:t xml:space="preserve">3,600.00</w:t>
            </w:r>
          </w:p>
        </w:tc>
      </w:tr>
      <w:tr>
        <w:tc>
          <w:tcPr/>
          <w:p>
            <w:pPr>
              <w:pStyle w:val="Compact"/>
              <w:jc w:val="left"/>
            </w:pPr>
            <w:r>
              <w:t xml:space="preserve">04</w:t>
            </w:r>
          </w:p>
        </w:tc>
        <w:tc>
          <w:tcPr/>
          <w:p>
            <w:pPr>
              <w:pStyle w:val="Compact"/>
              <w:jc w:val="left"/>
            </w:pPr>
            <w:r>
              <w:t xml:space="preserve">Marketing Manager – Quarterly Business Review &amp; Reporting. Preparation and presentation of the Q2 2025 marketing performance report to the client's board of directors. Includes key performance indicator (KPI) analysis, return on investment (ROI) calculations, budget utilisation summary, and strategic recommendations for Q3 2025 marketing activities in the Malaysia Kuala Lumpur market.</w:t>
            </w:r>
          </w:p>
        </w:tc>
        <w:tc>
          <w:tcPr/>
          <w:p>
            <w:pPr>
              <w:pStyle w:val="Compact"/>
              <w:jc w:val="left"/>
            </w:pPr>
            <w:r>
              <w:t xml:space="preserve">2,500.00</w:t>
            </w:r>
          </w:p>
        </w:tc>
        <w:tc>
          <w:tcPr/>
          <w:p>
            <w:pPr>
              <w:pStyle w:val="Compact"/>
              <w:jc w:val="left"/>
            </w:pPr>
            <w:r>
              <w:t xml:space="preserve">2</w:t>
            </w:r>
          </w:p>
        </w:tc>
        <w:tc>
          <w:tcPr/>
          <w:p>
            <w:pPr>
              <w:pStyle w:val="Compact"/>
              <w:jc w:val="left"/>
            </w:pPr>
            <w:r>
              <w:t xml:space="preserve">5,000.00</w:t>
            </w:r>
          </w:p>
        </w:tc>
        <w:tc>
          <w:tcPr/>
          <w:p>
            <w:pPr>
              <w:pStyle w:val="Compact"/>
              <w:jc w:val="left"/>
            </w:pPr>
            <w:r>
              <w:t xml:space="preserve">400.00</w:t>
            </w:r>
          </w:p>
        </w:tc>
      </w:tr>
      <w:tr>
        <w:tc>
          <w:tcPr/>
          <w:p>
            <w:pPr>
              <w:pStyle w:val="Compact"/>
              <w:jc w:val="left"/>
            </w:pPr>
            <w:r>
              <w:t xml:space="preserve">05</w:t>
            </w:r>
          </w:p>
        </w:tc>
        <w:tc>
          <w:tcPr/>
          <w:p>
            <w:pPr>
              <w:pStyle w:val="Compact"/>
              <w:jc w:val="left"/>
            </w:pPr>
            <w:r>
              <w:t xml:space="preserve">Marketing Manager – Event Coordination &amp; Sponsorship Management. End-to-end management of the client's participation in the Malaysia Kuala Lumpur Tech Summit 2025 (held at KLCC Convention Centre, 22–24 May 2025). Includes booth design oversight, speaker coordination, lead generation strategy, and post-event follow-up campaign execution.</w:t>
            </w:r>
          </w:p>
        </w:tc>
        <w:tc>
          <w:tcPr/>
          <w:p>
            <w:pPr>
              <w:pStyle w:val="Compact"/>
              <w:jc w:val="left"/>
            </w:pPr>
            <w:r>
              <w:t xml:space="preserve">3,000.00</w:t>
            </w:r>
          </w:p>
        </w:tc>
        <w:tc>
          <w:tcPr/>
          <w:p>
            <w:pPr>
              <w:pStyle w:val="Compact"/>
              <w:jc w:val="left"/>
            </w:pPr>
            <w:r>
              <w:t xml:space="preserve">1</w:t>
            </w:r>
          </w:p>
        </w:tc>
        <w:tc>
          <w:tcPr/>
          <w:p>
            <w:pPr>
              <w:pStyle w:val="Compact"/>
              <w:jc w:val="left"/>
            </w:pPr>
            <w:r>
              <w:t xml:space="preserve">3,000.00</w:t>
            </w:r>
          </w:p>
        </w:tc>
        <w:tc>
          <w:tcPr/>
          <w:p>
            <w:pPr>
              <w:pStyle w:val="Compact"/>
              <w:jc w:val="left"/>
            </w:pPr>
            <w:r>
              <w:t xml:space="preserve">240.00</w:t>
            </w:r>
          </w:p>
        </w:tc>
      </w:tr>
      <w:tr>
        <w:tc>
          <w:tcPr/>
          <w:p>
            <w:pPr>
              <w:pStyle w:val="Compact"/>
              <w:jc w:val="left"/>
            </w:pPr>
            <w:r>
              <w:t xml:space="preserve">06</w:t>
            </w:r>
          </w:p>
        </w:tc>
        <w:tc>
          <w:tcPr/>
          <w:p>
            <w:pPr>
              <w:pStyle w:val="Compact"/>
              <w:jc w:val="left"/>
            </w:pPr>
            <w:r>
              <w:t xml:space="preserve">Marketing Manager – Ad-hoc Consulting &amp; Strategic Advisory. Additional hours allocated for urgent strategic consultations, crisis communications support, and ad-hoc marketing initiatives requested by the client's executive team during the service period in Malaysia Kuala Lumpur.</w:t>
            </w:r>
          </w:p>
        </w:tc>
        <w:tc>
          <w:tcPr/>
          <w:p>
            <w:pPr>
              <w:pStyle w:val="Compact"/>
              <w:jc w:val="left"/>
            </w:pPr>
            <w:r>
              <w:t xml:space="preserve">1,200.00</w:t>
            </w:r>
          </w:p>
        </w:tc>
        <w:tc>
          <w:tcPr/>
          <w:p>
            <w:pPr>
              <w:pStyle w:val="Compact"/>
              <w:jc w:val="left"/>
            </w:pPr>
            <w:r>
              <w:t xml:space="preserve">15</w:t>
            </w:r>
          </w:p>
        </w:tc>
        <w:tc>
          <w:tcPr/>
          <w:p>
            <w:pPr>
              <w:pStyle w:val="Compact"/>
              <w:jc w:val="left"/>
            </w:pPr>
            <w:r>
              <w:t xml:space="preserve">18,000.00</w:t>
            </w:r>
          </w:p>
        </w:tc>
        <w:tc>
          <w:tcPr/>
          <w:p>
            <w:pPr>
              <w:pStyle w:val="Compact"/>
              <w:jc w:val="left"/>
            </w:pPr>
            <w:r>
              <w:t xml:space="preserve">1,440.00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(MYR)</w:t>
            </w:r>
          </w:p>
        </w:tc>
        <w:tc>
          <w:tcPr/>
          <w:p>
            <w:pPr>
              <w:pStyle w:val="Compact"/>
              <w:jc w:val="left"/>
            </w:pPr>
            <w:r>
              <w:t xml:space="preserve">191,000.00</w:t>
            </w:r>
          </w:p>
        </w:tc>
      </w:tr>
      <w:tr>
        <w:tc>
          <w:tcPr/>
          <w:p>
            <w:pPr>
              <w:pStyle w:val="Compact"/>
              <w:jc w:val="left"/>
            </w:pPr>
            <w:r>
              <w:t xml:space="preserve">Sales &amp; Service Tax (SST) @ 8%</w:t>
            </w:r>
          </w:p>
        </w:tc>
        <w:tc>
          <w:tcPr/>
          <w:p>
            <w:pPr>
              <w:pStyle w:val="Compact"/>
              <w:jc w:val="left"/>
            </w:pPr>
            <w:r>
              <w:t xml:space="preserve">15,280.00</w:t>
            </w:r>
          </w:p>
        </w:tc>
      </w:tr>
      <w:tr>
        <w:tc>
          <w:tcPr/>
          <w:p>
            <w:pPr>
              <w:pStyle w:val="Compact"/>
              <w:jc w:val="left"/>
            </w:pPr>
            <w:r>
              <w:t xml:space="preserve">Discount – Early Payment (2%)</w:t>
            </w:r>
          </w:p>
        </w:tc>
        <w:tc>
          <w:tcPr/>
          <w:p>
            <w:pPr>
              <w:pStyle w:val="Compact"/>
              <w:jc w:val="left"/>
            </w:pPr>
            <w:r>
              <w:t xml:space="preserve">(3,820.00)</w:t>
            </w:r>
          </w:p>
        </w:tc>
      </w:tr>
      <w:tr>
        <w:tc>
          <w:tcPr/>
          <w:p>
            <w:pPr>
              <w:pStyle w:val="Compact"/>
              <w:jc w:val="left"/>
            </w:pPr>
            <w:r>
              <w:t xml:space="preserve">GRAND TOTAL (MYR)</w:t>
            </w:r>
          </w:p>
        </w:tc>
        <w:tc>
          <w:tcPr/>
          <w:p>
            <w:pPr>
              <w:pStyle w:val="Compact"/>
              <w:jc w:val="left"/>
            </w:pPr>
            <w:r>
              <w:t xml:space="preserve">202,460.00</w:t>
            </w:r>
          </w:p>
        </w:tc>
      </w:tr>
    </w:tbl>
    <w:bookmarkStart w:id="24" w:name="invoice-notes-payment-instructions"/>
    <w:p>
      <w:pPr>
        <w:pStyle w:val="Heading3"/>
      </w:pPr>
      <w:r>
        <w:t xml:space="preserve">Invoice Notes &amp; Payment Instructions</w:t>
      </w:r>
    </w:p>
    <w:p>
      <w:pPr>
        <w:pStyle w:val="FirstParagraph"/>
      </w:pPr>
      <w:r>
        <w:t xml:space="preserve">This Invoice is issued by Strategic Brand Solutions Sdn. Bhd., a company registered in Malaysia Kuala Lumpur, for professional Marketing Manager services rendered to Pinnacle Digital Ventures (M) Sdn. Bhd. during the period of 1 April 2025 to 30 June 2025.</w:t>
      </w:r>
    </w:p>
    <w:p>
      <w:pPr>
        <w:numPr>
          <w:ilvl w:val="0"/>
          <w:numId w:val="1001"/>
        </w:numPr>
        <w:pStyle w:val="Compact"/>
      </w:pPr>
      <w:r>
        <w:rPr>
          <w:bCs/>
          <w:b/>
        </w:rPr>
        <w:t xml:space="preserve">Payment Method:</w:t>
      </w:r>
      <w:r>
        <w:t xml:space="preserve"> </w:t>
      </w:r>
      <w:r>
        <w:t xml:space="preserve">Bank transfer to Maybank Berhad, Account Name: Strategic Brand Solutions Sdn. Bhd., Account No: 5123-4567-8901, SWIFT Code: BMMBMYKL. Please reference Invoice No. SBS-2025-KL-00482 in your payment remittance.</w:t>
      </w:r>
    </w:p>
    <w:p>
      <w:pPr>
        <w:numPr>
          <w:ilvl w:val="0"/>
          <w:numId w:val="1001"/>
        </w:numPr>
        <w:pStyle w:val="Compact"/>
      </w:pPr>
      <w:r>
        <w:rPr>
          <w:bCs/>
          <w:b/>
        </w:rPr>
        <w:t xml:space="preserve">Payment Due Date:</w:t>
      </w:r>
      <w:r>
        <w:t xml:space="preserve"> </w:t>
      </w:r>
      <w:r>
        <w:t xml:space="preserve">This Invoice is payable within thirty (30) calendar days from the Invoice date of 15 June 2025. The final due date is 15 July 2025. Late payments shall attract a penalty of 5% per annum as stipulated under the Service Agreement dated 1 March 2025.</w:t>
      </w:r>
    </w:p>
    <w:p>
      <w:pPr>
        <w:numPr>
          <w:ilvl w:val="0"/>
          <w:numId w:val="1001"/>
        </w:numPr>
        <w:pStyle w:val="Compact"/>
      </w:pPr>
      <w:r>
        <w:rPr>
          <w:bCs/>
          <w:b/>
        </w:rPr>
        <w:t xml:space="preserve">Tax Compliance:</w:t>
      </w:r>
      <w:r>
        <w:t xml:space="preserve"> </w:t>
      </w:r>
      <w:r>
        <w:t xml:space="preserve">Sales and Service Tax (SST) at the rate of 8% has been applied in accordance with the Malaysian Sales and Service Tax Act 2018. The Marketing Manager services listed herein are classified under the professional services category for SST purposes in Malaysia Kuala Lumpur.</w:t>
      </w:r>
    </w:p>
    <w:p>
      <w:pPr>
        <w:numPr>
          <w:ilvl w:val="0"/>
          <w:numId w:val="1001"/>
        </w:numPr>
        <w:pStyle w:val="Compact"/>
      </w:pPr>
      <w:r>
        <w:rPr>
          <w:bCs/>
          <w:b/>
        </w:rPr>
        <w:t xml:space="preserve">Dispute Resolution:</w:t>
      </w:r>
      <w:r>
        <w:t xml:space="preserve"> </w:t>
      </w:r>
      <w:r>
        <w:t xml:space="preserve">Any discrepancies or disputes regarding this Invoice must be raised in writing to the billing department within fourteen (14) days of the Invoice date. All disputes shall be resolved under the jurisdiction of the courts of Malaysia Kuala Lumpur in accordance with the governing law clause of the master service agreement.</w:t>
      </w:r>
    </w:p>
    <w:p>
      <w:pPr>
        <w:numPr>
          <w:ilvl w:val="0"/>
          <w:numId w:val="1001"/>
        </w:numPr>
        <w:pStyle w:val="Compact"/>
      </w:pPr>
      <w:r>
        <w:rPr>
          <w:bCs/>
          <w:b/>
        </w:rPr>
        <w:t xml:space="preserve">Confidentiality:</w:t>
      </w:r>
      <w:r>
        <w:t xml:space="preserve"> </w:t>
      </w:r>
      <w:r>
        <w:t xml:space="preserve">All information contained in this Invoice and the associated service deliverables is confidential and intended solely for the use of Pinnacle Digital Ventures (M) Sdn. Bhd. The Marketing Manager engagement terms, including compensation structure and strategic recommendations, are subject to the Non-Disclosure Agreement (NDA) executed on 1 March 2025.</w:t>
      </w:r>
    </w:p>
    <w:p>
      <w:pPr>
        <w:numPr>
          <w:ilvl w:val="0"/>
          <w:numId w:val="1001"/>
        </w:numPr>
        <w:pStyle w:val="Compact"/>
      </w:pPr>
      <w:r>
        <w:rPr>
          <w:bCs/>
          <w:b/>
        </w:rPr>
        <w:t xml:space="preserve">Reinvoicing:</w:t>
      </w:r>
      <w:r>
        <w:t xml:space="preserve"> </w:t>
      </w:r>
      <w:r>
        <w:t xml:space="preserve">Should any line item require correction or adjustment, a revised Invoice will be issued with the reference "REV" appended to the original Invoice number. The original Invoice shall be considered void upon issuance of the revised document.</w:t>
      </w:r>
    </w:p>
    <w:p>
      <w:pPr>
        <w:pStyle w:val="FirstParagraph"/>
      </w:pPr>
      <w:r>
        <w:rPr>
          <w:bCs/>
          <w:b/>
        </w:rPr>
        <w:t xml:space="preserve">Authorised Signatory:</w:t>
      </w:r>
    </w:p>
    <w:p>
      <w:pPr>
        <w:pStyle w:val="BodyText"/>
      </w:pPr>
      <w:r>
        <w:t xml:space="preserve">Ms. Nurul Aisyah binti Rahman – Marketing Manager, Client Account Lead</w:t>
      </w:r>
    </w:p>
    <w:p>
      <w:pPr>
        <w:pStyle w:val="BodyText"/>
      </w:pPr>
      <w:r>
        <w:t xml:space="preserve">Mr. Rajesh Kumar a/l Subramaniam – Finance Director, Strategic Brand Solutions Sdn. Bhd.</w:t>
      </w:r>
    </w:p>
    <w:p>
      <w:pPr>
        <w:pStyle w:val="BodyText"/>
      </w:pPr>
      <w:r>
        <w:t xml:space="preserve">Place of Issue: Malaysia Kuala Lumpur, Wilayah Persekutuan</w:t>
      </w:r>
    </w:p>
    <w:bookmarkEnd w:id="24"/>
    <w:p>
      <w:pPr>
        <w:pStyle w:val="BodyText"/>
      </w:pPr>
      <w:r>
        <w:t xml:space="preserve">Strategic Brand Solutions Sdn. Bhd. | Level 24, Menara KL, No. 12 Jalan Sultan Ismail, 50250 Malaysia Kuala Lumpur</w:t>
      </w:r>
    </w:p>
    <w:p>
      <w:pPr>
        <w:pStyle w:val="BodyText"/>
      </w:pPr>
      <w:r>
        <w:t xml:space="preserve">This Invoice was generated electronically and is valid without a physical signature. For queries, contact billing@strategicbrandsolutions.my or +603-2180 4567.</w:t>
      </w:r>
    </w:p>
    <w:p>
      <w:pPr>
        <w:pStyle w:val="BodyText"/>
      </w:pPr>
      <w:r>
        <w:t xml:space="preserve">© 2025 Strategic Brand Solutions Sdn. Bhd. All rights reserved. | Company Reg. No: 201901045678 (K)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Marketing Manager Services - Malaysia Kuala Lumpur</dc:title>
  <dc:creator/>
  <dc:language>en</dc:language>
  <cp:keywords/>
  <dcterms:created xsi:type="dcterms:W3CDTF">2026-10-10T08:08:54Z</dcterms:created>
  <dcterms:modified xsi:type="dcterms:W3CDTF">2026-10-10T08:08:54Z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