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digital-solutions-llc"/>
    <w:p>
      <w:pPr>
        <w:pStyle w:val="Heading1"/>
      </w:pPr>
      <w:r>
        <w:t xml:space="preserve">Al-Riyadh Digital Solutions LLC</w:t>
      </w:r>
    </w:p>
    <w:p>
      <w:pPr>
        <w:pStyle w:val="FirstParagraph"/>
      </w:pPr>
      <w:r>
        <w:t xml:space="preserve">Office 1204, Kingdom Tower, Olaya Street</w:t>
      </w:r>
    </w:p>
    <w:p>
      <w:pPr>
        <w:pStyle w:val="BodyText"/>
      </w:pPr>
      <w:r>
        <w:t xml:space="preserve">Riyadh, 12212, Saudi Arabia</w:t>
      </w:r>
    </w:p>
    <w:p>
      <w:pPr>
        <w:pStyle w:val="BodyText"/>
      </w:pPr>
      <w:r>
        <w:t xml:space="preserve">VAT Registration No.: 310123456700003</w:t>
      </w:r>
    </w:p>
    <w:p>
      <w:pPr>
        <w:pStyle w:val="BodyText"/>
      </w:pPr>
      <w:r>
        <w:t xml:space="preserve">CR No.: 1010456789</w:t>
      </w:r>
    </w:p>
    <w:p>
      <w:pPr>
        <w:pStyle w:val="BodyText"/>
      </w:pPr>
      <w:r>
        <w:t xml:space="preserve">Email: billing@alriyadh-digital.sa | Tel: +966 11 456 7890</w:t>
      </w:r>
    </w:p>
    <w:bookmarkEnd w:id="20"/>
    <w:bookmarkStart w:id="21" w:name="invoice"/>
    <w:p>
      <w:pPr>
        <w:pStyle w:val="Heading2"/>
      </w:pPr>
      <w:r>
        <w:t xml:space="preserve">INVOICE</w:t>
      </w:r>
    </w:p>
    <w:p>
      <w:pPr>
        <w:pStyle w:val="FirstParagraph"/>
      </w:pPr>
      <w:r>
        <w:t xml:space="preserve">Invoice No.: ARDS-2025-00472</w:t>
      </w:r>
    </w:p>
    <w:p>
      <w:pPr>
        <w:pStyle w:val="BodyText"/>
      </w:pPr>
      <w:r>
        <w:t xml:space="preserve">Date of Issue: 15 June 2025</w:t>
      </w:r>
    </w:p>
    <w:p>
      <w:pPr>
        <w:pStyle w:val="BodyText"/>
      </w:pPr>
      <w:r>
        <w:t xml:space="preserve">Due Date: 15 July 2025</w:t>
      </w:r>
    </w:p>
    <w:p>
      <w:pPr>
        <w:pStyle w:val="BodyText"/>
      </w:pPr>
      <w:r>
        <w:t xml:space="preserve">VAT Registered</w:t>
      </w:r>
    </w:p>
    <w:bookmarkEnd w:id="21"/>
    <w:bookmarkStart w:id="22" w:name="billed-to-client"/>
    <w:p>
      <w:pPr>
        <w:pStyle w:val="Heading3"/>
      </w:pPr>
      <w:r>
        <w:t xml:space="preserve">Billed To (Client)</w:t>
      </w:r>
    </w:p>
    <w:p>
      <w:pPr>
        <w:pStyle w:val="FirstParagraph"/>
      </w:pPr>
      <w:r>
        <w:rPr>
          <w:bCs/>
          <w:b/>
        </w:rPr>
        <w:t xml:space="preserve">Al-Nakheel Group Holding Co.</w:t>
      </w:r>
    </w:p>
    <w:p>
      <w:pPr>
        <w:pStyle w:val="BodyText"/>
      </w:pPr>
      <w:r>
        <w:t xml:space="preserve">Attn: Mr. Khalid Al-Otaibi, Chief Executive Officer</w:t>
      </w:r>
    </w:p>
    <w:p>
      <w:pPr>
        <w:pStyle w:val="BodyText"/>
      </w:pPr>
      <w:r>
        <w:t xml:space="preserve">Headquarters, King Fahd Road, Al Olaya District</w:t>
      </w:r>
    </w:p>
    <w:p>
      <w:pPr>
        <w:pStyle w:val="BodyText"/>
      </w:pPr>
      <w:r>
        <w:t xml:space="preserve">Riyadh, 12211, Saudi Arabia</w:t>
      </w:r>
    </w:p>
    <w:p>
      <w:pPr>
        <w:pStyle w:val="BodyText"/>
      </w:pPr>
      <w:r>
        <w:t xml:space="preserve">VAT No.: 310987654300003</w:t>
      </w:r>
    </w:p>
    <w:p>
      <w:pPr>
        <w:pStyle w:val="BodyText"/>
      </w:pPr>
      <w:r>
        <w:t xml:space="preserve">CR No.: 1010987654</w:t>
      </w:r>
    </w:p>
    <w:bookmarkEnd w:id="22"/>
    <w:bookmarkStart w:id="23" w:name="service-provider"/>
    <w:p>
      <w:pPr>
        <w:pStyle w:val="Heading3"/>
      </w:pPr>
      <w:r>
        <w:t xml:space="preserve">Service Provider</w:t>
      </w:r>
    </w:p>
    <w:p>
      <w:pPr>
        <w:pStyle w:val="FirstParagraph"/>
      </w:pPr>
      <w:r>
        <w:rPr>
          <w:bCs/>
          <w:b/>
        </w:rPr>
        <w:t xml:space="preserve">Al-Riyadh Digital Solutions LLC</w:t>
      </w:r>
    </w:p>
    <w:p>
      <w:pPr>
        <w:pStyle w:val="BodyText"/>
      </w:pPr>
      <w:r>
        <w:t xml:space="preserve">Marketing Manager: Sarah Al-Harbi</w:t>
      </w:r>
    </w:p>
    <w:p>
      <w:pPr>
        <w:pStyle w:val="BodyText"/>
      </w:pPr>
      <w:r>
        <w:t xml:space="preserve">Professional License No.: PL-2024-00891</w:t>
      </w:r>
    </w:p>
    <w:p>
      <w:pPr>
        <w:pStyle w:val="BodyText"/>
      </w:pPr>
      <w:r>
        <w:t xml:space="preserve">Specialization: Digital Marketing &amp; Brand Strategy</w:t>
      </w:r>
    </w:p>
    <w:p>
      <w:pPr>
        <w:pStyle w:val="BodyText"/>
      </w:pPr>
      <w:r>
        <w:t xml:space="preserve">Location: Riyadh, Saudi Arabia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Marketing Manager – Monthly Retainer: Comprehensive digital marketing strategy development, campaign planning, and execution oversight for the client's consumer-facing brands across the Riyadh metropolitan area and the Kingdom of Saudi Arabia.</w:t>
            </w:r>
          </w:p>
        </w:tc>
        <w:tc>
          <w:tcPr/>
          <w:p>
            <w:pPr>
              <w:pStyle w:val="Compact"/>
              <w:jc w:val="left"/>
            </w:pPr>
            <w:r>
              <w:t xml:space="preserve">Jan – Jun 2025</w:t>
            </w:r>
          </w:p>
        </w:tc>
        <w:tc>
          <w:tcPr/>
          <w:p>
            <w:pPr>
              <w:pStyle w:val="Compact"/>
              <w:jc w:val="left"/>
            </w:pPr>
            <w:r>
              <w:t xml:space="preserve">25,000.00</w:t>
            </w:r>
          </w:p>
        </w:tc>
        <w:tc>
          <w:tcPr/>
          <w:p>
            <w:pPr>
              <w:pStyle w:val="Compact"/>
              <w:jc w:val="left"/>
            </w:pPr>
            <w:r>
              <w:t xml:space="preserve">150,000.00</w:t>
            </w:r>
          </w:p>
        </w:tc>
        <w:tc>
          <w:tcPr/>
          <w:p>
            <w:pPr>
              <w:pStyle w:val="Compact"/>
              <w:jc w:val="left"/>
            </w:pPr>
            <w:r>
              <w:t xml:space="preserve">22,500.00</w:t>
            </w:r>
          </w:p>
        </w:tc>
      </w:tr>
      <w:tr>
        <w:tc>
          <w:tcPr/>
          <w:p>
            <w:pPr>
              <w:pStyle w:val="Compact"/>
              <w:jc w:val="left"/>
            </w:pPr>
            <w:r>
              <w:t xml:space="preserve">2</w:t>
            </w:r>
          </w:p>
        </w:tc>
        <w:tc>
          <w:tcPr/>
          <w:p>
            <w:pPr>
              <w:pStyle w:val="Compact"/>
              <w:jc w:val="left"/>
            </w:pPr>
            <w:r>
              <w:t xml:space="preserve">Marketing Manager – Social Media &amp; Content Strategy: Management of all social media channels (X/Twitter, Instagram, LinkedIn, Snapchat) with localized Arabic and English content creation, community engagement, and influencer partnership coordination within Saudi Arabia Riyadh market.</w:t>
            </w:r>
          </w:p>
        </w:tc>
        <w:tc>
          <w:tcPr/>
          <w:p>
            <w:pPr>
              <w:pStyle w:val="Compact"/>
              <w:jc w:val="left"/>
            </w:pPr>
            <w:r>
              <w:t xml:space="preserve">Jan – Jun 2025</w:t>
            </w:r>
          </w:p>
        </w:tc>
        <w:tc>
          <w:tcPr/>
          <w:p>
            <w:pPr>
              <w:pStyle w:val="Compact"/>
              <w:jc w:val="left"/>
            </w:pPr>
            <w:r>
              <w:t xml:space="preserve">12,000.00</w:t>
            </w:r>
          </w:p>
        </w:tc>
        <w:tc>
          <w:tcPr/>
          <w:p>
            <w:pPr>
              <w:pStyle w:val="Compact"/>
              <w:jc w:val="left"/>
            </w:pPr>
            <w:r>
              <w:t xml:space="preserve">72,000.00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Marketing Manager – Market Research &amp; Competitive Analysis: Quarterly in-depth market research reports covering consumer behavior trends, competitor benchmarking, and brand perception studies specific to the Saudi Arabia Riyadh business landscape.</w:t>
            </w:r>
          </w:p>
        </w:tc>
        <w:tc>
          <w:tcPr/>
          <w:p>
            <w:pPr>
              <w:pStyle w:val="Compact"/>
              <w:jc w:val="left"/>
            </w:pPr>
            <w:r>
              <w:t xml:space="preserve">Q1 &amp; Q2 2025</w:t>
            </w:r>
          </w:p>
        </w:tc>
        <w:tc>
          <w:tcPr/>
          <w:p>
            <w:pPr>
              <w:pStyle w:val="Compact"/>
              <w:jc w:val="left"/>
            </w:pPr>
            <w:r>
              <w:t xml:space="preserve">18,000.00</w:t>
            </w:r>
          </w:p>
        </w:tc>
        <w:tc>
          <w:tcPr/>
          <w:p>
            <w:pPr>
              <w:pStyle w:val="Compact"/>
              <w:jc w:val="left"/>
            </w:pPr>
            <w:r>
              <w:t xml:space="preserve">36,000.00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Marketing Manager – Event &amp; Sponsorship Management: Planning and coordination of four (4) brand activation events, trade show participations, and sponsorship activations held in Riyadh, Saudi Arabia, including vendor management, logistics, and post-event reporting.</w:t>
            </w:r>
          </w:p>
        </w:tc>
        <w:tc>
          <w:tcPr/>
          <w:p>
            <w:pPr>
              <w:pStyle w:val="Compact"/>
              <w:jc w:val="left"/>
            </w:pPr>
            <w:r>
              <w:t xml:space="preserve">Feb – May 2025</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Marketing Manager – SEO &amp; Paid Advertising Management: Ongoing management of search engine optimization, Google Ads, and Meta Ads campaigns targeting the Saudi Arabia Riyadh region, including A/B testing, budget optimization, and monthly performance reporting.</w:t>
            </w:r>
          </w:p>
        </w:tc>
        <w:tc>
          <w:tcPr/>
          <w:p>
            <w:pPr>
              <w:pStyle w:val="Compact"/>
              <w:jc w:val="left"/>
            </w:pPr>
            <w:r>
              <w:t xml:space="preserve">Jan – Jun 2025</w:t>
            </w:r>
          </w:p>
        </w:tc>
        <w:tc>
          <w:tcPr/>
          <w:p>
            <w:pPr>
              <w:pStyle w:val="Compact"/>
              <w:jc w:val="left"/>
            </w:pPr>
            <w:r>
              <w:t xml:space="preserve">10,000.00</w:t>
            </w:r>
          </w:p>
        </w:tc>
        <w:tc>
          <w:tcPr/>
          <w:p>
            <w:pPr>
              <w:pStyle w:val="Compact"/>
              <w:jc w:val="left"/>
            </w:pPr>
            <w:r>
              <w:t xml:space="preserve">60,000.00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Marketing Manager – Brand Identity &amp; Creative Direction: Development of updated brand guidelines, visual identity refresh, and creative direction for all marketing collateral, ensuring alignment with Saudi Vision 2030 cultural and aesthetic standards applicable in Saudi Arabia Riyadh.</w:t>
            </w:r>
          </w:p>
        </w:tc>
        <w:tc>
          <w:tcPr/>
          <w:p>
            <w:pPr>
              <w:pStyle w:val="Compact"/>
              <w:jc w:val="left"/>
            </w:pPr>
            <w:r>
              <w:t xml:space="preserve">Mar – Apr 2025</w:t>
            </w:r>
          </w:p>
        </w:tc>
        <w:tc>
          <w:tcPr/>
          <w:p>
            <w:pPr>
              <w:pStyle w:val="Compact"/>
              <w:jc w:val="left"/>
            </w:pPr>
            <w:r>
              <w:t xml:space="preserve">20,000.00</w:t>
            </w:r>
          </w:p>
        </w:tc>
        <w:tc>
          <w:tcPr/>
          <w:p>
            <w:pPr>
              <w:pStyle w:val="Compact"/>
              <w:jc w:val="left"/>
            </w:pPr>
            <w:r>
              <w:t xml:space="preserve">40,000.00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rPr>
                <w:bCs/>
                <w:b/>
              </w:rPr>
              <w:t xml:space="preserve">418,000.00</w:t>
            </w:r>
          </w:p>
        </w:tc>
      </w:tr>
      <w:tr>
        <w:tc>
          <w:tcPr/>
          <w:p>
            <w:pPr>
              <w:pStyle w:val="Compact"/>
              <w:jc w:val="left"/>
            </w:pPr>
            <w:r>
              <w:t xml:space="preserve">VAT @ 15% (SAR)</w:t>
            </w:r>
          </w:p>
        </w:tc>
        <w:tc>
          <w:tcPr/>
          <w:p>
            <w:pPr>
              <w:pStyle w:val="Compact"/>
              <w:jc w:val="left"/>
            </w:pPr>
            <w:r>
              <w:rPr>
                <w:bCs/>
                <w:b/>
              </w:rPr>
              <w:t xml:space="preserve">62,700.00</w:t>
            </w:r>
          </w:p>
        </w:tc>
      </w:tr>
      <w:tr>
        <w:tc>
          <w:tcPr/>
          <w:p>
            <w:pPr>
              <w:pStyle w:val="Compact"/>
              <w:jc w:val="left"/>
            </w:pPr>
            <w:r>
              <w:t xml:space="preserve">Discount / Adjustment (SAR)</w:t>
            </w:r>
          </w:p>
        </w:tc>
        <w:tc>
          <w:tcPr/>
          <w:p>
            <w:pPr>
              <w:pStyle w:val="Compact"/>
              <w:jc w:val="left"/>
            </w:pPr>
            <w:r>
              <w:t xml:space="preserve">(5,000.00)</w:t>
            </w:r>
          </w:p>
        </w:tc>
      </w:tr>
      <w:tr>
        <w:tc>
          <w:tcPr/>
          <w:p>
            <w:pPr>
              <w:pStyle w:val="Compact"/>
              <w:jc w:val="left"/>
            </w:pPr>
            <w:r>
              <w:t xml:space="preserve">TOTAL AMOUNT DUE (SAR)</w:t>
            </w:r>
          </w:p>
        </w:tc>
        <w:tc>
          <w:tcPr/>
          <w:p>
            <w:pPr>
              <w:pStyle w:val="Compact"/>
              <w:jc w:val="left"/>
            </w:pPr>
            <w:r>
              <w:t xml:space="preserve">475,700.00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from the date of this Invoice (i.e., on or before 15 July 2025).</w:t>
      </w:r>
    </w:p>
    <w:p>
      <w:pPr>
        <w:pStyle w:val="BodyText"/>
      </w:pPr>
      <w:r>
        <w:rPr>
          <w:bCs/>
          <w:b/>
        </w:rPr>
        <w:t xml:space="preserve">Payment Method:</w:t>
      </w:r>
      <w:r>
        <w:t xml:space="preserve"> </w:t>
      </w:r>
      <w:r>
        <w:t xml:space="preserve">Bank Transfer (Wire Transfer) to the following account:</w:t>
      </w:r>
    </w:p>
    <w:p>
      <w:pPr>
        <w:pStyle w:val="BodyText"/>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Al-Riyadh Digital Solutions LLC</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Please quote Invoice No. ARDS-2025-00472 in all payment communications.</w:t>
      </w:r>
    </w:p>
    <w:p>
      <w:pPr>
        <w:pStyle w:val="BodyText"/>
      </w:pPr>
      <w:r>
        <w:rPr>
          <w:bCs/>
          <w:b/>
        </w:rPr>
        <w:t xml:space="preserve">Late Payment:</w:t>
      </w:r>
      <w:r>
        <w:t xml:space="preserve"> </w:t>
      </w:r>
      <w:r>
        <w:t xml:space="preserve">A late payment fee of 2% per month shall be applied to any outstanding balance beyond the due date, in accordance with Saudi Arabian commercial law and the terms of our Master Service Agreement dated 01 January 2025.</w:t>
      </w:r>
    </w:p>
    <w:bookmarkEnd w:id="24"/>
    <w:bookmarkStart w:id="25" w:name="important-notes-terms"/>
    <w:p>
      <w:pPr>
        <w:pStyle w:val="Heading3"/>
      </w:pPr>
      <w:r>
        <w:t xml:space="preserve">Important Notes &amp; Terms</w:t>
      </w:r>
    </w:p>
    <w:p>
      <w:pPr>
        <w:pStyle w:val="FirstParagraph"/>
      </w:pPr>
      <w:r>
        <w:t xml:space="preserve">1. This Invoice is issued in accordance with the Zakat, Tax and Customs Authority (ZATCA) e-invoicing regulations in the Kingdom of Saudi Arabia. All amounts are denominated in Saudi Riyals (SAR) unless otherwise stated.</w:t>
      </w:r>
    </w:p>
    <w:p>
      <w:pPr>
        <w:pStyle w:val="BodyText"/>
      </w:pPr>
      <w:r>
        <w:t xml:space="preserve">2. The Marketing Manager services described herein are provided by a certified professional operating under the supervision of Al-Riyadh Digital Solutions LLC. All deliverables, reports, and strategic documents produced under this engagement remain the intellectual property of the client upon full payment of this Invoice.</w:t>
      </w:r>
    </w:p>
    <w:p>
      <w:pPr>
        <w:pStyle w:val="BodyText"/>
      </w:pPr>
      <w:r>
        <w:t xml:space="preserve">3. This Invoice covers services rendered in the city of Riyadh, Saudi Arabia, and all associated travel, accommodation, and local transportation costs within the Riyadh metropolitan area are included in the stated rates. Any travel outside the Riyadh region will be billed separately at cost.</w:t>
      </w:r>
    </w:p>
    <w:p>
      <w:pPr>
        <w:pStyle w:val="BodyText"/>
      </w:pPr>
      <w:r>
        <w:t xml:space="preserve">4. The 15% Value Added Tax (VAT) applied on this Invoice is in compliance with the Saudi Arabian VAT law (Royal Decree No. M/247). A VAT-registered Invoice is provided to the client for their tax credit claims.</w:t>
      </w:r>
    </w:p>
    <w:p>
      <w:pPr>
        <w:pStyle w:val="BodyText"/>
      </w:pPr>
      <w:r>
        <w:t xml:space="preserve">5. This Invoice is valid for 90 days from the date of issue. After this period, the Invoice must be reissued to reflect any applicable regulatory changes in Saudi Arabia Riyadh tax or commercial requirements.</w:t>
      </w:r>
    </w:p>
    <w:p>
      <w:pPr>
        <w:pStyle w:val="BodyText"/>
      </w:pPr>
      <w:r>
        <w:t xml:space="preserve">6. Any disputes arising from this Invoice shall be governed by the laws of the Kingdom of Saudi Arabia and shall be subject to the exclusive jurisdiction of the competent courts in Riyadh, Saudi Arabia.</w:t>
      </w:r>
    </w:p>
    <w:bookmarkEnd w:id="25"/>
    <w:p>
      <w:pPr>
        <w:pStyle w:val="BodyText"/>
      </w:pPr>
      <w:r>
        <w:rPr>
          <w:bCs/>
          <w:b/>
        </w:rPr>
        <w:t xml:space="preserve">Al-Riyadh Digital Solutions LLC</w:t>
      </w:r>
      <w:r>
        <w:t xml:space="preserve"> </w:t>
      </w:r>
      <w:r>
        <w:t xml:space="preserve">| Office 1204, Kingdom Tower, Olaya Street, Riyadh 12212, Saudi Arabia</w:t>
      </w:r>
    </w:p>
    <w:p>
      <w:pPr>
        <w:pStyle w:val="BodyText"/>
      </w:pPr>
      <w:r>
        <w:t xml:space="preserve">Commercial Registration: 1010456789 | VAT: 310123456700003 | ZATCA e-Invoice Compliant</w:t>
      </w:r>
    </w:p>
    <w:p>
      <w:pPr>
        <w:pStyle w:val="BodyText"/>
      </w:pPr>
      <w:r>
        <w:t xml:space="preserve">This is a computer-generated Invoice and does not require a physical signature. For queries regarding this Invoice, please contact our billing department at billing@alriyadh-digital.sa or +966 11 456 7890.</w:t>
      </w:r>
    </w:p>
    <w:p>
      <w:pPr>
        <w:pStyle w:val="BodyText"/>
      </w:pPr>
      <w:r>
        <w:t xml:space="preserve">© 2025 Al-Riyadh Digital Solutions LLC. All rights reserved. This Invoice was generated in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Saudi Arabia Riyadh</dc:title>
  <dc:creator/>
  <dc:language>en</dc:language>
  <cp:keywords/>
  <dcterms:created xsi:type="dcterms:W3CDTF">2026-10-10T07:32:30Z</dcterms:created>
  <dcterms:modified xsi:type="dcterms:W3CDTF">2026-10-10T07:32:30Z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