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strategic-marketing-solutions-s.l."/>
    <w:p>
      <w:pPr>
        <w:pStyle w:val="Heading1"/>
      </w:pPr>
      <w:r>
        <w:t xml:space="preserve">Strategic Marketing Solutions S.L.</w:t>
      </w:r>
    </w:p>
    <w:p>
      <w:pPr>
        <w:pStyle w:val="FirstParagraph"/>
      </w:pPr>
      <w:r>
        <w:t xml:space="preserve">Calle de Serrano 128, 4º B</w:t>
      </w:r>
    </w:p>
    <w:p>
      <w:pPr>
        <w:pStyle w:val="BodyText"/>
      </w:pPr>
      <w:r>
        <w:t xml:space="preserve">28006 Madrid, Spain</w:t>
      </w:r>
    </w:p>
    <w:p>
      <w:pPr>
        <w:pStyle w:val="BodyText"/>
      </w:pPr>
      <w:r>
        <w:t xml:space="preserve">NIF: B-87654321</w:t>
      </w:r>
    </w:p>
    <w:p>
      <w:pPr>
        <w:pStyle w:val="BodyText"/>
      </w:pPr>
      <w:r>
        <w:t xml:space="preserve">Phone: +34 91 555 2347</w:t>
      </w:r>
    </w:p>
    <w:p>
      <w:pPr>
        <w:pStyle w:val="BodyText"/>
      </w:pPr>
      <w:r>
        <w:t xml:space="preserve">Email: billing@strategicmarketing.es</w:t>
      </w:r>
    </w:p>
    <w:p>
      <w:pPr>
        <w:pStyle w:val="BodyText"/>
      </w:pPr>
      <w:r>
        <w:t xml:space="preserve">IBAN: ES91 2100 0418 4502 0005 1332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Grupo Tecnológico Ibérico S.A.</w:t>
      </w:r>
    </w:p>
    <w:p>
      <w:pPr>
        <w:pStyle w:val="BodyText"/>
      </w:pPr>
      <w:r>
        <w:t xml:space="preserve">Av. de la Castellana 259</w:t>
      </w:r>
    </w:p>
    <w:p>
      <w:pPr>
        <w:pStyle w:val="BodyText"/>
      </w:pPr>
      <w:r>
        <w:t xml:space="preserve">28046 Madrid, Spain</w:t>
      </w:r>
    </w:p>
    <w:p>
      <w:pPr>
        <w:pStyle w:val="BodyText"/>
      </w:pPr>
      <w:r>
        <w:t xml:space="preserve">NIF: A-29876543</w:t>
      </w:r>
    </w:p>
    <w:p>
      <w:pPr>
        <w:pStyle w:val="BodyText"/>
      </w:pPr>
      <w:r>
        <w:t xml:space="preserve">Contact: Doña María Élvarez Ruiz</w:t>
      </w:r>
    </w:p>
    <w:p>
      <w:pPr>
        <w:pStyle w:val="BodyText"/>
      </w:pPr>
      <w:r>
        <w:t xml:space="preserve">Director of Operations</w:t>
      </w:r>
    </w:p>
    <w:p>
      <w:pPr>
        <w:pStyle w:val="BodyText"/>
      </w:pPr>
      <w:r>
        <w:t xml:space="preserve">Email: m.elvarez@grupotecnologico.es</w:t>
      </w:r>
    </w:p>
    <w:bookmarkEnd w:id="22"/>
    <w:bookmarkStart w:id="23" w:name="service-provider"/>
    <w:p>
      <w:pPr>
        <w:pStyle w:val="Heading3"/>
      </w:pPr>
      <w:r>
        <w:t xml:space="preserve">Service Provider</w:t>
      </w:r>
    </w:p>
    <w:p>
      <w:pPr>
        <w:pStyle w:val="FirstParagraph"/>
      </w:pPr>
      <w:r>
        <w:rPr>
          <w:bCs/>
          <w:b/>
        </w:rPr>
        <w:t xml:space="preserve">Mr. Alejandro Fernández Sánchez</w:t>
      </w:r>
    </w:p>
    <w:p>
      <w:pPr>
        <w:pStyle w:val="BodyText"/>
      </w:pPr>
      <w:r>
        <w:t xml:space="preserve">Marketing Manager &amp; Consultant</w:t>
      </w:r>
    </w:p>
    <w:p>
      <w:pPr>
        <w:pStyle w:val="BodyText"/>
      </w:pPr>
      <w:r>
        <w:t xml:space="preserve">Strategic Marketing Solutions S.L.</w:t>
      </w:r>
    </w:p>
    <w:p>
      <w:pPr>
        <w:pStyle w:val="BodyText"/>
      </w:pPr>
      <w:r>
        <w:t xml:space="preserve">Calle de Serrano 128, 4º B</w:t>
      </w:r>
    </w:p>
    <w:p>
      <w:pPr>
        <w:pStyle w:val="BodyText"/>
      </w:pPr>
      <w:r>
        <w:t xml:space="preserve">28006 Madrid, Spain</w:t>
      </w:r>
    </w:p>
    <w:p>
      <w:pPr>
        <w:pStyle w:val="BodyText"/>
      </w:pPr>
      <w:r>
        <w:t xml:space="preserve">NIF: 12345678Z</w:t>
      </w:r>
    </w:p>
    <w:p>
      <w:pPr>
        <w:pStyle w:val="BodyText"/>
      </w:pPr>
      <w:r>
        <w:t xml:space="preserve">Professional Registration: COAM-2019-4471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Marketing Manager — Comprehensive digital marketing strategy development and execution oversight for Q2 2025. Includes market analysis of the Madrid metropolitan area, competitor benchmarking, and brand positioning recommendations tailored to the Spanish consumer market.</w:t>
            </w:r>
          </w:p>
        </w:tc>
        <w:tc>
          <w:tcPr/>
          <w:p>
            <w:pPr>
              <w:pStyle w:val="Compact"/>
              <w:jc w:val="left"/>
            </w:pPr>
            <w:r>
              <w:t xml:space="preserve">Jan–Mar 2025</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Marketing Manager — Management and supervision of paid advertising campaigns (SEM, social media, and programmatic) across all Spanish-speaking markets. Weekly performance reporting, budget allocation optimization, and A/B testing coordination with the in-house creative team in Madrid.</w:t>
            </w:r>
          </w:p>
        </w:tc>
        <w:tc>
          <w:tcPr/>
          <w:p>
            <w:pPr>
              <w:pStyle w:val="Compact"/>
              <w:jc w:val="left"/>
            </w:pPr>
            <w:r>
              <w:t xml:space="preserve">Jan–Mar 2025</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Marketing Manager — Content marketing program leadership. Editorial calendar planning, copywriting direction, SEO optimization for Spanish-language content, and coordination with freelance writers and graphic designers based in the Community of Madrid.</w:t>
            </w:r>
          </w:p>
        </w:tc>
        <w:tc>
          <w:tcPr/>
          <w:p>
            <w:pPr>
              <w:pStyle w:val="Compact"/>
              <w:jc w:val="left"/>
            </w:pPr>
            <w:r>
              <w:t xml:space="preserve">Jan–Mar 2025</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Marketing Manager — Event management and corporate sponsorship coordination for the Madrid Tech Summit 2025 and two regional trade fairs in the Madrid business district. Includes vendor negotiation, booth design oversight, lead generation tracking, and post-event ROI analysis.</w:t>
            </w:r>
          </w:p>
        </w:tc>
        <w:tc>
          <w:tcPr/>
          <w:p>
            <w:pPr>
              <w:pStyle w:val="Compact"/>
              <w:jc w:val="left"/>
            </w:pPr>
            <w:r>
              <w:t xml:space="preserve">Feb–Apr 2025</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Marketing Manager — Monthly marketing analytics and KPI reporting. Preparation of executive dashboards, quarterly business reviews, and strategic recommendations presented to the board of directors of Grupo Tecnológico Ibérico S.A. in their Madrid headquarters.</w:t>
            </w:r>
          </w:p>
        </w:tc>
        <w:tc>
          <w:tcPr/>
          <w:p>
            <w:pPr>
              <w:pStyle w:val="Compact"/>
              <w:jc w:val="left"/>
            </w:pPr>
            <w:r>
              <w:t xml:space="preserve">Jan–Mar 2025</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Marketing Manager — CRM system implementation and marketing automation setup. Configuration of HubSpot for the Spanish market, email segmentation strategy, lead scoring model development, and team training sessions conducted at the client’s offices in Madrid.</w:t>
            </w:r>
          </w:p>
        </w:tc>
        <w:tc>
          <w:tcPr/>
          <w:p>
            <w:pPr>
              <w:pStyle w:val="Compact"/>
              <w:jc w:val="left"/>
            </w:pPr>
            <w:r>
              <w:t xml:space="preserve">Mar–Apr 2025</w:t>
            </w:r>
          </w:p>
        </w:tc>
        <w:tc>
          <w:tcPr/>
          <w:p>
            <w:pPr>
              <w:pStyle w:val="Compact"/>
              <w:jc w:val="left"/>
            </w:pPr>
            <w:r>
              <w:t xml:space="preserve">3,800.00</w:t>
            </w:r>
          </w:p>
        </w:tc>
        <w:tc>
          <w:tcPr/>
          <w:p>
            <w:pPr>
              <w:pStyle w:val="Compact"/>
              <w:jc w:val="left"/>
            </w:pPr>
            <w:r>
              <w:t xml:space="preserve">3,800.00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(Base)</w:t>
            </w:r>
          </w:p>
        </w:tc>
        <w:tc>
          <w:tcPr/>
          <w:p>
            <w:pPr>
              <w:pStyle w:val="Compact"/>
              <w:jc w:val="left"/>
            </w:pPr>
            <w:r>
              <w:t xml:space="preserve">24,400.00 EUR</w:t>
            </w:r>
          </w:p>
        </w:tc>
      </w:tr>
      <w:tr>
        <w:tc>
          <w:tcPr/>
          <w:p>
            <w:pPr>
              <w:pStyle w:val="Compact"/>
              <w:jc w:val="left"/>
            </w:pPr>
            <w:r>
              <w:t xml:space="preserve">VAT / IVA (21%) — Spain</w:t>
            </w:r>
          </w:p>
        </w:tc>
        <w:tc>
          <w:tcPr/>
          <w:p>
            <w:pPr>
              <w:pStyle w:val="Compact"/>
              <w:jc w:val="left"/>
            </w:pPr>
            <w:r>
              <w:t xml:space="preserve">5,124.00 EUR</w:t>
            </w:r>
          </w:p>
        </w:tc>
      </w:tr>
      <w:tr>
        <w:tc>
          <w:tcPr/>
          <w:p>
            <w:pPr>
              <w:pStyle w:val="Compact"/>
              <w:jc w:val="left"/>
            </w:pPr>
            <w:r>
              <w:t xml:space="preserve">Retenciones IRPF (15%)</w:t>
            </w:r>
          </w:p>
        </w:tc>
        <w:tc>
          <w:tcPr/>
          <w:p>
            <w:pPr>
              <w:pStyle w:val="Compact"/>
              <w:jc w:val="left"/>
            </w:pPr>
            <w:r>
              <w:t xml:space="preserve">−3,660.00 EUR</w:t>
            </w:r>
          </w:p>
        </w:tc>
      </w:tr>
      <w:tr>
        <w:tc>
          <w:tcPr/>
          <w:p>
            <w:pPr>
              <w:pStyle w:val="Compact"/>
              <w:jc w:val="left"/>
            </w:pPr>
            <w:r>
              <w:t xml:space="preserve">TOTAL DUE</w:t>
            </w:r>
          </w:p>
        </w:tc>
        <w:tc>
          <w:tcPr/>
          <w:p>
            <w:pPr>
              <w:pStyle w:val="Compact"/>
              <w:jc w:val="left"/>
            </w:pPr>
            <w:r>
              <w:t xml:space="preserve">25,864.00 EUR</w:t>
            </w:r>
          </w:p>
        </w:tc>
      </w:tr>
    </w:tbl>
    <w:bookmarkStart w:id="24" w:name="payment-terms-notes"/>
    <w:p>
      <w:pPr>
        <w:pStyle w:val="Heading3"/>
      </w:pPr>
      <w:r>
        <w:t xml:space="preserve">Payment Terms &amp; Notes</w:t>
      </w:r>
    </w:p>
    <w:p>
      <w:pPr>
        <w:numPr>
          <w:ilvl w:val="0"/>
          <w:numId w:val="1001"/>
        </w:numPr>
        <w:pStyle w:val="Compact"/>
      </w:pPr>
      <w:r>
        <w:t xml:space="preserve">Payment is due within thirty (30) calendar days from the date of issue of this invoice, in accordance with the terms stipulated in the Service Agreement dated 01 January 2025, governed by the laws of the Kingdom of Spain.</w:t>
      </w:r>
    </w:p>
    <w:p>
      <w:pPr>
        <w:numPr>
          <w:ilvl w:val="0"/>
          <w:numId w:val="1001"/>
        </w:numPr>
        <w:pStyle w:val="Compact"/>
      </w:pPr>
      <w:r>
        <w:t xml:space="preserve">Payment shall be made via bank transfer to the IBAN account specified in the header of this invoice. Please reference Invoice No. INV-2025-0047 in the transfer description.</w:t>
      </w:r>
    </w:p>
    <w:p>
      <w:pPr>
        <w:numPr>
          <w:ilvl w:val="0"/>
          <w:numId w:val="1001"/>
        </w:numPr>
        <w:pStyle w:val="Compact"/>
      </w:pPr>
      <w:r>
        <w:t xml:space="preserve">As per Article 20 of the Spanish Law 3/2004 on the Fight Against Late Payment in Commercial Transactions, a late payment penalty of 1.5% per month will be applied to any outstanding balance after the due date of 15 July 2025.</w:t>
      </w:r>
    </w:p>
    <w:p>
      <w:pPr>
        <w:numPr>
          <w:ilvl w:val="0"/>
          <w:numId w:val="1001"/>
        </w:numPr>
        <w:pStyle w:val="Compact"/>
      </w:pPr>
      <w:r>
        <w:t xml:space="preserve">The 15% IRPF withholding has been applied in accordance with Spanish tax regulations for professional services rendered by a self-employed Marketing Manager operating within the Community of Madrid.</w:t>
      </w:r>
    </w:p>
    <w:p>
      <w:pPr>
        <w:numPr>
          <w:ilvl w:val="0"/>
          <w:numId w:val="1001"/>
        </w:numPr>
        <w:pStyle w:val="Compact"/>
      </w:pPr>
      <w:r>
        <w:t xml:space="preserve">All services described in this invoice were performed by the undersigned Marketing Manager in his professional capacity, with the principal place of business located in Madrid, Spain.</w:t>
      </w:r>
    </w:p>
    <w:p>
      <w:pPr>
        <w:numPr>
          <w:ilvl w:val="0"/>
          <w:numId w:val="1001"/>
        </w:numPr>
        <w:pStyle w:val="Compact"/>
      </w:pPr>
      <w:r>
        <w:t xml:space="preserve">This invoice is issued in accordance with the Spanish Royal Decree 1619/2012 and the applicable provisions of the Ley 58/2003 General Tax Law (Ley General Tributaria).</w:t>
      </w:r>
    </w:p>
    <w:bookmarkEnd w:id="24"/>
    <w:p>
      <w:pPr>
        <w:pStyle w:val="FirstParagraph"/>
      </w:pPr>
      <w:r>
        <w:t xml:space="preserve">Strategic Marketing Solutions S.L. is a limited liability company registered in the Mercantile Registry of Madrid, Volume 4,521, Folio 88, Sheet M-489,234. The company is registered for VAT purposes in Spain under the NIF B-87654321.</w:t>
      </w:r>
    </w:p>
    <w:p>
      <w:pPr>
        <w:pStyle w:val="BodyText"/>
      </w:pPr>
      <w:r>
        <w:t xml:space="preserve">The Marketing Manager services rendered under this invoice are subject to the professional confidentiality obligations established in the Spanish Data Protection Act (LOPDGDD 3/2018) and the EU General Data Protection Regulation (GDPR). All client data processed during the engagement period has been handled in strict compliance with these regulations.</w:t>
      </w:r>
    </w:p>
    <w:p>
      <w:pPr>
        <w:pStyle w:val="BodyText"/>
      </w:pPr>
      <w:r>
        <w:t xml:space="preserve">Any disputes arising from this invoice or the underlying service agreement shall be subject to the exclusive jurisdiction of the courts and tribunals of Madrid, Spain, in accordance with the applicable provisions of the Spanish Civil Code and the Ley de Enjuiciamiento Civil.</w:t>
      </w:r>
    </w:p>
    <w:p>
      <w:pPr>
        <w:pStyle w:val="BodyText"/>
      </w:pPr>
      <w:r>
        <w:t xml:space="preserve">This document constitutes a valid commercial invoice for tax and accounting purposes under Spanish legislation. A duplicate copy may be requested by contacting the billing department at the address stated above.</w:t>
      </w:r>
    </w:p>
    <w:p>
      <w:pPr>
        <w:pStyle w:val="BodyText"/>
      </w:pPr>
      <w:r>
        <w:t xml:space="preserve">Thank you for your business. We appreciate the opportunity to serve as your Marketing Manager partner in Madrid, Spain.</w:t>
      </w:r>
    </w:p>
    <w:p>
      <w:pPr>
        <w:pStyle w:val="BodyText"/>
      </w:pPr>
      <w:r>
        <w:t xml:space="preserve">Strategic Marketing Solutions S.L. — Calle de Serrano 128, 4º B — 28006 Madrid — Spain</w:t>
      </w:r>
    </w:p>
    <w:p>
      <w:pPr>
        <w:pStyle w:val="BodyText"/>
      </w:pPr>
      <w:r>
        <w:t xml:space="preserve">www.strategicmarketing.es — billing@strategicmarketing.es — +34 91 555 2347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Madrid, Spain</dc:title>
  <dc:creator/>
  <dc:language>en</dc:language>
  <cp:keywords/>
  <dcterms:created xsi:type="dcterms:W3CDTF">2026-10-10T09:12:17Z</dcterms:created>
  <dcterms:modified xsi:type="dcterms:W3CDTF">2026-10-10T09:12:17Z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