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digital-solutions-a.ş."/>
    <w:p>
      <w:pPr>
        <w:pStyle w:val="Heading1"/>
      </w:pPr>
      <w:r>
        <w:t xml:space="preserve">Meridian Digital Solutions A.Ş.</w:t>
      </w:r>
    </w:p>
    <w:p>
      <w:pPr>
        <w:pStyle w:val="FirstParagraph"/>
      </w:pPr>
      <w:r>
        <w:t xml:space="preserve">Marketing Manager Division</w:t>
      </w:r>
    </w:p>
    <w:p>
      <w:pPr>
        <w:pStyle w:val="BodyText"/>
      </w:pPr>
      <w:r>
        <w:t xml:space="preserve">İstiklal Caddesi No: 245, Beyoğlu</w:t>
      </w:r>
    </w:p>
    <w:p>
      <w:pPr>
        <w:pStyle w:val="BodyText"/>
      </w:pPr>
      <w:r>
        <w:t xml:space="preserve">Turkey Istanbul, 34430</w:t>
      </w:r>
    </w:p>
    <w:p>
      <w:pPr>
        <w:pStyle w:val="BodyText"/>
      </w:pPr>
      <w:r>
        <w:t xml:space="preserve">Tel: +90 (212) 555 7842</w:t>
      </w:r>
    </w:p>
    <w:p>
      <w:pPr>
        <w:pStyle w:val="BodyText"/>
      </w:pPr>
      <w:r>
        <w:t xml:space="preserve">Email: invoices@meridiandigital.com.tr</w:t>
      </w:r>
    </w:p>
    <w:p>
      <w:pPr>
        <w:pStyle w:val="BodyText"/>
      </w:pPr>
      <w:r>
        <w:t xml:space="preserve">Tax ID (VKN): 1234567890</w:t>
      </w:r>
    </w:p>
    <w:bookmarkEnd w:id="20"/>
    <w:bookmarkStart w:id="21" w:name="invoice"/>
    <w:p>
      <w:pPr>
        <w:pStyle w:val="Heading2"/>
      </w:pPr>
      <w:r>
        <w:t xml:space="preserve">INVOICE</w:t>
      </w:r>
    </w:p>
    <w:p>
      <w:pPr>
        <w:pStyle w:val="FirstParagraph"/>
      </w:pPr>
      <w:r>
        <w:t xml:space="preserve">Invoice No: MSD-2025-00487</w:t>
      </w:r>
    </w:p>
    <w:p>
      <w:pPr>
        <w:pStyle w:val="BodyText"/>
      </w:pPr>
      <w:r>
        <w:t xml:space="preserve">Date: 15 June 2025</w:t>
      </w:r>
    </w:p>
    <w:p>
      <w:pPr>
        <w:pStyle w:val="BodyText"/>
      </w:pPr>
      <w:r>
        <w:t xml:space="preserve">Due Date: 30 June 2025</w:t>
      </w:r>
    </w:p>
    <w:p>
      <w:pPr>
        <w:pStyle w:val="BodyText"/>
      </w:pPr>
      <w:r>
        <w:t xml:space="preserve">VAT INCLUSIVE</w:t>
      </w:r>
    </w:p>
    <w:bookmarkEnd w:id="21"/>
    <w:bookmarkStart w:id="22" w:name="billed-to-client"/>
    <w:p>
      <w:pPr>
        <w:pStyle w:val="Heading3"/>
      </w:pPr>
      <w:r>
        <w:t xml:space="preserve">Billed To (Client)</w:t>
      </w:r>
    </w:p>
    <w:p>
      <w:pPr>
        <w:pStyle w:val="FirstParagraph"/>
      </w:pPr>
      <w:r>
        <w:t xml:space="preserve">Company:</w:t>
      </w:r>
      <w:r>
        <w:t xml:space="preserve"> </w:t>
      </w:r>
      <w:r>
        <w:t xml:space="preserve">Anatolia Retail Group A.Ş.</w:t>
      </w:r>
    </w:p>
    <w:p>
      <w:pPr>
        <w:pStyle w:val="BodyText"/>
      </w:pPr>
      <w:r>
        <w:t xml:space="preserve">Contact:</w:t>
      </w:r>
      <w:r>
        <w:t xml:space="preserve"> </w:t>
      </w:r>
      <w:r>
        <w:t xml:space="preserve">Mr. Emre Kaya, Chief Operating Officer</w:t>
      </w:r>
    </w:p>
    <w:p>
      <w:pPr>
        <w:pStyle w:val="BodyText"/>
      </w:pPr>
      <w:r>
        <w:t xml:space="preserve">Address:</w:t>
      </w:r>
      <w:r>
        <w:t xml:space="preserve"> </w:t>
      </w:r>
      <w:r>
        <w:t xml:space="preserve">Maslak Business Center, B Blok, Kat 12</w:t>
      </w:r>
    </w:p>
    <w:p>
      <w:pPr>
        <w:pStyle w:val="BodyText"/>
      </w:pPr>
      <w:r>
        <w:t xml:space="preserve">City:</w:t>
      </w:r>
      <w:r>
        <w:t xml:space="preserve"> </w:t>
      </w:r>
      <w:r>
        <w:t xml:space="preserve">Turkey Istanbul, Sarıyer, 34485</w:t>
      </w:r>
    </w:p>
    <w:p>
      <w:pPr>
        <w:pStyle w:val="BodyText"/>
      </w:pPr>
      <w:r>
        <w:t xml:space="preserve">Tax ID (VKN):</w:t>
      </w:r>
      <w:r>
        <w:t xml:space="preserve"> </w:t>
      </w:r>
      <w:r>
        <w:t xml:space="preserve">9876543210</w:t>
      </w:r>
    </w:p>
    <w:p>
      <w:pPr>
        <w:pStyle w:val="BodyText"/>
      </w:pPr>
      <w:r>
        <w:t xml:space="preserve">Phone:</w:t>
      </w:r>
      <w:r>
        <w:t xml:space="preserve"> </w:t>
      </w:r>
      <w:r>
        <w:t xml:space="preserve">+90 (212) 333 4567</w:t>
      </w:r>
    </w:p>
    <w:bookmarkEnd w:id="22"/>
    <w:bookmarkStart w:id="23" w:name="service-provider"/>
    <w:p>
      <w:pPr>
        <w:pStyle w:val="Heading3"/>
      </w:pPr>
      <w:r>
        <w:t xml:space="preserve">Service Provider</w:t>
      </w:r>
    </w:p>
    <w:p>
      <w:pPr>
        <w:pStyle w:val="FirstParagraph"/>
      </w:pPr>
      <w:r>
        <w:t xml:space="preserve">Role:</w:t>
      </w:r>
      <w:r>
        <w:t xml:space="preserve"> </w:t>
      </w:r>
      <w:r>
        <w:t xml:space="preserve">Senior Marketing Manager</w:t>
      </w:r>
    </w:p>
    <w:p>
      <w:pPr>
        <w:pStyle w:val="BodyText"/>
      </w:pPr>
      <w:r>
        <w:t xml:space="preserve">Name:</w:t>
      </w:r>
      <w:r>
        <w:t xml:space="preserve"> </w:t>
      </w:r>
      <w:r>
        <w:t xml:space="preserve">Dr. Elif Yılmaz</w:t>
      </w:r>
    </w:p>
    <w:p>
      <w:pPr>
        <w:pStyle w:val="BodyText"/>
      </w:pPr>
      <w:r>
        <w:t xml:space="preserve">Department:</w:t>
      </w:r>
      <w:r>
        <w:t xml:space="preserve"> </w:t>
      </w:r>
      <w:r>
        <w:t xml:space="preserve">Marketing Manager Division</w:t>
      </w:r>
    </w:p>
    <w:p>
      <w:pPr>
        <w:pStyle w:val="BodyText"/>
      </w:pPr>
      <w:r>
        <w:t xml:space="preserve">Location:</w:t>
      </w:r>
      <w:r>
        <w:t xml:space="preserve"> </w:t>
      </w:r>
      <w:r>
        <w:t xml:space="preserve">Turkey Istanbul Office</w:t>
      </w:r>
    </w:p>
    <w:p>
      <w:pPr>
        <w:pStyle w:val="BodyText"/>
      </w:pPr>
      <w:r>
        <w:t xml:space="preserve">Engagement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Marketing Strategy Development – The Marketing Manager prepared a full-year digital and traditional marketing roadmap tailored for the Turkey Istanbul metropolitan market, including competitor analysis, audience segmentation, and channel prioritization.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Digital Campaign Management – The Marketing Manager designed, launched, and monitored multi-channel digital advertising campaigns (Google Ads, Meta, LinkedIn) targeting consumers across Turkey Istanbul districts including Kadıköy, Beşiktaş, and Şişli.</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Brand Positioning &amp; Content Strategy – The Marketing Manager conducted brand audits, developed messaging frameworks, and created a 90-day content calendar aligned with Turkey Istanbul cultural events and consumer behavior patterns.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Market Research &amp; Consumer Insights – The Marketing Manager oversaw a quantitative and qualitative research study covering 1,200 respondents in Turkey Istanbul to identify purchasing trends, brand perception, and untapped market segments.</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Monthly Performance Reporting &amp; KPI Analysis – The Marketing Manager delivered four detailed monthly reports including ROI calculations, conversion funnel analysis, and strategic recommendations for the Turkey Istanbul market.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Team Leadership &amp; Vendor Coordination – The Marketing Manager managed a team of six junior marketers and coordinated with external agencies, print vendors, and event organizers based in Turkey Istanbul to ensure seamless campaign execution.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195,000.00 TRY</w:t>
            </w:r>
          </w:p>
        </w:tc>
      </w:tr>
      <w:tr>
        <w:tc>
          <w:tcPr/>
          <w:p>
            <w:pPr>
              <w:pStyle w:val="Compact"/>
              <w:jc w:val="left"/>
            </w:pPr>
            <w:r>
              <w:t xml:space="preserve">VAT (KDV) – 20%</w:t>
            </w:r>
          </w:p>
        </w:tc>
        <w:tc>
          <w:tcPr/>
          <w:p>
            <w:pPr>
              <w:pStyle w:val="Compact"/>
              <w:jc w:val="left"/>
            </w:pPr>
            <w:r>
              <w:t xml:space="preserve">39,000.00 TRY</w:t>
            </w:r>
          </w:p>
        </w:tc>
      </w:tr>
      <w:tr>
        <w:tc>
          <w:tcPr/>
          <w:p>
            <w:pPr>
              <w:pStyle w:val="Compact"/>
              <w:jc w:val="left"/>
            </w:pPr>
            <w:r>
              <w:t xml:space="preserve">Withholding Tax (Stopaj) – 5%</w:t>
            </w:r>
          </w:p>
        </w:tc>
        <w:tc>
          <w:tcPr/>
          <w:p>
            <w:pPr>
              <w:pStyle w:val="Compact"/>
              <w:jc w:val="left"/>
            </w:pPr>
            <w:r>
              <w:t xml:space="preserve">-9,750.00 TRY</w:t>
            </w:r>
          </w:p>
        </w:tc>
      </w:tr>
      <w:tr>
        <w:tc>
          <w:tcPr/>
          <w:p>
            <w:pPr>
              <w:pStyle w:val="Compact"/>
              <w:jc w:val="left"/>
            </w:pPr>
            <w:r>
              <w:t xml:space="preserve">Grand Total (Net Payable)</w:t>
            </w:r>
          </w:p>
        </w:tc>
        <w:tc>
          <w:tcPr/>
          <w:p>
            <w:pPr>
              <w:pStyle w:val="Compact"/>
              <w:jc w:val="left"/>
            </w:pPr>
            <w:r>
              <w:t xml:space="preserve">224,250.00 TRY</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calendar days from the issue date via bank transfer to the account specified below.</w:t>
      </w:r>
    </w:p>
    <w:p>
      <w:pPr>
        <w:numPr>
          <w:ilvl w:val="0"/>
          <w:numId w:val="1001"/>
        </w:numPr>
        <w:pStyle w:val="Compact"/>
      </w:pPr>
      <w:r>
        <w:t xml:space="preserve">Bank: Ziraat Bankası A.Ş. – Turkey Istanbul Branch</w:t>
      </w:r>
    </w:p>
    <w:p>
      <w:pPr>
        <w:numPr>
          <w:ilvl w:val="0"/>
          <w:numId w:val="1001"/>
        </w:numPr>
        <w:pStyle w:val="Compact"/>
      </w:pPr>
      <w:r>
        <w:t xml:space="preserve">IBAN: TR12 0001 0002 3456 7890 1234 56</w:t>
      </w:r>
    </w:p>
    <w:p>
      <w:pPr>
        <w:numPr>
          <w:ilvl w:val="0"/>
          <w:numId w:val="1001"/>
        </w:numPr>
        <w:pStyle w:val="Compact"/>
      </w:pPr>
      <w:r>
        <w:t xml:space="preserve">SWIFT/BIC: TCZBTR2A</w:t>
      </w:r>
    </w:p>
    <w:p>
      <w:pPr>
        <w:numPr>
          <w:ilvl w:val="0"/>
          <w:numId w:val="1001"/>
        </w:numPr>
        <w:pStyle w:val="Compact"/>
      </w:pPr>
      <w:r>
        <w:t xml:space="preserve">Reference: Please cite Invoice No. MSD-2025-00487 in the transfer memo.</w:t>
      </w:r>
    </w:p>
    <w:p>
      <w:pPr>
        <w:numPr>
          <w:ilvl w:val="0"/>
          <w:numId w:val="1001"/>
        </w:numPr>
        <w:pStyle w:val="Compact"/>
      </w:pPr>
      <w:r>
        <w:t xml:space="preserve">Late payments shall incur a penalty of 1.5% per month in accordance with Turkish Commercial Code (Türk Ticaret Kanunu) Article 30.</w:t>
      </w:r>
    </w:p>
    <w:p>
      <w:pPr>
        <w:numPr>
          <w:ilvl w:val="0"/>
          <w:numId w:val="1001"/>
        </w:numPr>
        <w:pStyle w:val="Compact"/>
      </w:pPr>
      <w:r>
        <w:t xml:space="preserve">All services rendered by the Marketing Manager are subject to the master service agreement dated 01 April 2025 between Meridian Digital Solutions A.Ş. and Anatolia Retail Group A.Ş.</w:t>
      </w:r>
    </w:p>
    <w:bookmarkEnd w:id="24"/>
    <w:bookmarkStart w:id="25" w:name="additional-notes"/>
    <w:p>
      <w:pPr>
        <w:pStyle w:val="Heading3"/>
      </w:pPr>
      <w:r>
        <w:t xml:space="preserve">Additional Notes</w:t>
      </w:r>
    </w:p>
    <w:p>
      <w:pPr>
        <w:pStyle w:val="FirstParagraph"/>
      </w:pPr>
      <w:r>
        <w:t xml:space="preserve">This Invoice covers professional services exclusively delivered by the designated Marketing Manager, Dr. Elif Yılmaz, operating from the Turkey Istanbul headquarters of Meridian Digital Solutions A.Ş. All deliverables, including strategy documents, campaign assets, research reports, and performance analyses, have been submitted to the client's designated project manager via secure cloud storage prior to the issuance of this Invoice.</w:t>
      </w:r>
    </w:p>
    <w:p>
      <w:pPr>
        <w:pStyle w:val="BodyText"/>
      </w:pPr>
      <w:r>
        <w:t xml:space="preserve">The Marketing Manager confirms that all work performed during the engagement period complies with Turkish data protection regulations (KVKK – Kişisel Verilerin Korunması Kanunu) and applicable advertising standards set forth by the Turkish Competition Authority (Rekabet Kurumu). No third-party intellectual property has been infringed upon in the creation of any marketing materials referenced in this Invoice.</w:t>
      </w:r>
    </w:p>
    <w:p>
      <w:pPr>
        <w:pStyle w:val="BodyText"/>
      </w:pPr>
      <w:r>
        <w:t xml:space="preserve">Should the client require additional services beyond the scope outlined in this Invoice, a supplementary Invoice will be issued following mutual written agreement. The Marketing Manager remains available for a 30-day post-engagement consultation period at no additional charge, limited to clarifications on deliverables listed herein.</w:t>
      </w:r>
    </w:p>
    <w:p>
      <w:pPr>
        <w:pStyle w:val="BodyText"/>
      </w:pPr>
      <w:r>
        <w:t xml:space="preserve">This Invoice is valid for 90 days from the date of issue. After this period, the client is requested to confirm acceptance in writing to avoid any administrative complications under Turkish tax reporting requirements (GİB – Gelir İdaresi Başkanlığı).</w:t>
      </w:r>
    </w:p>
    <w:bookmarkEnd w:id="25"/>
    <w:p>
      <w:pPr>
        <w:pStyle w:val="BodyText"/>
      </w:pPr>
      <w:r>
        <w:rPr>
          <w:bCs/>
          <w:b/>
        </w:rPr>
        <w:t xml:space="preserve">Meridian Digital Solutions A.Ş.</w:t>
      </w:r>
      <w:r>
        <w:t xml:space="preserve"> </w:t>
      </w:r>
      <w:r>
        <w:t xml:space="preserve">– Marketing Manager Division</w:t>
      </w:r>
    </w:p>
    <w:p>
      <w:pPr>
        <w:pStyle w:val="BodyText"/>
      </w:pPr>
      <w:r>
        <w:t xml:space="preserve">İstiklal Caddesi No: 245, Beyoğlu, Turkey Istanbul, 34430</w:t>
      </w:r>
    </w:p>
    <w:p>
      <w:pPr>
        <w:pStyle w:val="BodyText"/>
      </w:pPr>
      <w:r>
        <w:t xml:space="preserve">Tax Office: Beyoğlu V.D. | Tax ID: 1234567890 | MERSIS: 012345678900001</w:t>
      </w:r>
    </w:p>
    <w:p>
      <w:pPr>
        <w:pStyle w:val="BodyText"/>
      </w:pPr>
      <w:r>
        <w:t xml:space="preserve">This Invoice was generated electronically in compliance with Turkish e-Invoice (e-Fatura) regulations.</w:t>
      </w:r>
    </w:p>
    <w:p>
      <w:pPr>
        <w:pStyle w:val="BodyText"/>
      </w:pPr>
      <w:r>
        <w:t xml:space="preserve">Thank you for your business. We look forward to continuing our partnership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Turkey Istanbul</dc:title>
  <dc:creator/>
  <dc:language>en</dc:language>
  <cp:keywords/>
  <dcterms:created xsi:type="dcterms:W3CDTF">2026-10-10T09:15:37Z</dcterms:created>
  <dcterms:modified xsi:type="dcterms:W3CDTF">2026-10-10T09:15:37Z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