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strategic-vision-marketing-group"/>
    <w:p>
      <w:pPr>
        <w:pStyle w:val="Heading1"/>
      </w:pPr>
      <w:r>
        <w:t xml:space="preserve">Strategic Vision Marketing Group</w:t>
      </w:r>
    </w:p>
    <w:p>
      <w:pPr>
        <w:pStyle w:val="FirstParagraph"/>
      </w:pPr>
      <w:r>
        <w:t xml:space="preserve">4500 Wilshire Boulevard, Suite 1200</w:t>
      </w:r>
    </w:p>
    <w:p>
      <w:pPr>
        <w:pStyle w:val="BodyText"/>
      </w:pPr>
      <w:r>
        <w:t xml:space="preserve">Los Angeles, California 90016</w:t>
      </w:r>
    </w:p>
    <w:p>
      <w:pPr>
        <w:pStyle w:val="BodyText"/>
      </w:pPr>
      <w:r>
        <w:t xml:space="preserve">United States of America</w:t>
      </w:r>
    </w:p>
    <w:p>
      <w:pPr>
        <w:pStyle w:val="BodyText"/>
      </w:pPr>
      <w:r>
        <w:t xml:space="preserve">Tel: (213) 555-0187 | Email: billing@strategicvisionmktg.com</w:t>
      </w:r>
    </w:p>
    <w:p>
      <w:pPr>
        <w:pStyle w:val="BodyText"/>
      </w:pPr>
      <w:r>
        <w:t xml:space="preserve">CA Sales Tax ID: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 June 30,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Pacific Crest Digital Solutions, Inc.</w:t>
      </w:r>
    </w:p>
    <w:p>
      <w:pPr>
        <w:pStyle w:val="BodyText"/>
      </w:pPr>
      <w:r>
        <w:t xml:space="preserve">Attn: Mr. David Chen, Chief Executive Officer</w:t>
      </w:r>
    </w:p>
    <w:p>
      <w:pPr>
        <w:pStyle w:val="BodyText"/>
      </w:pPr>
      <w:r>
        <w:t xml:space="preserve">2800 Century Park East, 5th Floor</w:t>
      </w:r>
    </w:p>
    <w:p>
      <w:pPr>
        <w:pStyle w:val="BodyText"/>
      </w:pPr>
      <w:r>
        <w:t xml:space="preserve">Los Angeles, California 90067</w:t>
      </w:r>
    </w:p>
    <w:p>
      <w:pPr>
        <w:pStyle w:val="BodyText"/>
      </w:pPr>
      <w:r>
        <w:t xml:space="preserve">United States of America</w:t>
      </w:r>
    </w:p>
    <w:p>
      <w:pPr>
        <w:pStyle w:val="BodyText"/>
      </w:pPr>
      <w:r>
        <w:t xml:space="preserve">PO Number: PCS-2025-00341</w:t>
      </w:r>
    </w:p>
    <w:bookmarkEnd w:id="22"/>
    <w:bookmarkStart w:id="23" w:name="service-provider"/>
    <w:p>
      <w:pPr>
        <w:pStyle w:val="Heading3"/>
      </w:pPr>
      <w:r>
        <w:t xml:space="preserve">Service Provider</w:t>
      </w:r>
    </w:p>
    <w:p>
      <w:pPr>
        <w:pStyle w:val="FirstParagraph"/>
      </w:pPr>
      <w:r>
        <w:t xml:space="preserve">Ms. Angela Torres, Marketing Manager</w:t>
      </w:r>
    </w:p>
    <w:p>
      <w:pPr>
        <w:pStyle w:val="BodyText"/>
      </w:pPr>
      <w:r>
        <w:t xml:space="preserve">Strategic Vision Marketing Group</w:t>
      </w:r>
    </w:p>
    <w:p>
      <w:pPr>
        <w:pStyle w:val="BodyText"/>
      </w:pPr>
      <w:r>
        <w:t xml:space="preserve">4500 Wilshire Boulevard, Suite 1200</w:t>
      </w:r>
    </w:p>
    <w:p>
      <w:pPr>
        <w:pStyle w:val="BodyText"/>
      </w:pPr>
      <w:r>
        <w:t xml:space="preserve">Los Angeles, California 90016</w:t>
      </w:r>
    </w:p>
    <w:p>
      <w:pPr>
        <w:pStyle w:val="BodyText"/>
      </w:pPr>
      <w:r>
        <w:t xml:space="preserve">United States of America</w:t>
      </w:r>
    </w:p>
    <w:p>
      <w:pPr>
        <w:pStyle w:val="BodyText"/>
      </w:pPr>
      <w:r>
        <w:t xml:space="preserve">License: CA Marketing Consultant #MC-447291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Marketing Strategy Development &amp; Execution</w:t>
            </w:r>
            <w:r>
              <w:br/>
            </w:r>
            <w:r>
              <w:t xml:space="preserve">Comprehensive quarterly marketing strategy formulation, competitive analysis, and brand positioning plan prepared by the Marketing Manager for the client's digital product launch in the Los Angeles metropolitan area.</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1</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Digital Advertising Campaign Management</w:t>
            </w:r>
            <w:r>
              <w:br/>
            </w:r>
            <w:r>
              <w:t xml:space="preserve">End-to-end management of paid social media and search engine advertising campaigns across Meta, Google Ads, and LinkedIn platforms. Includes audience segmentation, A/B testing, bid optimization, and weekly performance reporting by the Marketing Manager.</w:t>
            </w:r>
          </w:p>
        </w:tc>
        <w:tc>
          <w:tcPr/>
          <w:p>
            <w:pPr>
              <w:pStyle w:val="Compact"/>
              <w:jc w:val="left"/>
            </w:pPr>
            <w:r>
              <w:t xml:space="preserve">$165.00</w:t>
            </w:r>
          </w:p>
        </w:tc>
        <w:tc>
          <w:tcPr/>
          <w:p>
            <w:pPr>
              <w:pStyle w:val="Compact"/>
              <w:jc w:val="left"/>
            </w:pPr>
            <w:r>
              <w:t xml:space="preserve">40</w:t>
            </w:r>
          </w:p>
        </w:tc>
        <w:tc>
          <w:tcPr/>
          <w:p>
            <w:pPr>
              <w:pStyle w:val="Compact"/>
              <w:jc w:val="left"/>
            </w:pPr>
            <w:r>
              <w:t xml:space="preserve">1</w:t>
            </w:r>
          </w:p>
        </w:tc>
        <w:tc>
          <w:tcPr/>
          <w:p>
            <w:pPr>
              <w:pStyle w:val="Compact"/>
              <w:jc w:val="left"/>
            </w:pPr>
            <w:r>
              <w:t xml:space="preserve">$6,600.00</w:t>
            </w:r>
          </w:p>
        </w:tc>
      </w:tr>
      <w:tr>
        <w:tc>
          <w:tcPr/>
          <w:p>
            <w:pPr>
              <w:pStyle w:val="Compact"/>
              <w:jc w:val="left"/>
            </w:pPr>
            <w:r>
              <w:t xml:space="preserve">3</w:t>
            </w:r>
          </w:p>
        </w:tc>
        <w:tc>
          <w:tcPr/>
          <w:p>
            <w:pPr>
              <w:pStyle w:val="Compact"/>
              <w:jc w:val="left"/>
            </w:pPr>
            <w:r>
              <w:rPr>
                <w:bCs/>
                <w:b/>
              </w:rPr>
              <w:t xml:space="preserve">Content Marketing &amp; SEO Optimization</w:t>
            </w:r>
            <w:r>
              <w:br/>
            </w:r>
            <w:r>
              <w:t xml:space="preserve">Creation and deployment of 12 long-form blog articles, 4 video scripts, and on-page SEO optimization for the client's corporate website. All content developed and reviewed by the Marketing Manager to align with Los Angeles market demographics and search trends.</w:t>
            </w:r>
          </w:p>
        </w:tc>
        <w:tc>
          <w:tcPr/>
          <w:p>
            <w:pPr>
              <w:pStyle w:val="Compact"/>
              <w:jc w:val="left"/>
            </w:pPr>
            <w:r>
              <w:t xml:space="preserve">$150.00</w:t>
            </w:r>
          </w:p>
        </w:tc>
        <w:tc>
          <w:tcPr/>
          <w:p>
            <w:pPr>
              <w:pStyle w:val="Compact"/>
              <w:jc w:val="left"/>
            </w:pPr>
            <w:r>
              <w:t xml:space="preserve">32</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Market Research &amp; Consumer Insights Report</w:t>
            </w:r>
            <w:r>
              <w:br/>
            </w:r>
            <w:r>
              <w:t xml:space="preserve">In-depth consumer behavior analysis targeting the Southern California market. Includes survey design, data collection from 500+ respondents in the Los Angeles area, statistical analysis, and a 45-page executive summary report delivered by the Marketing Manager.</w:t>
            </w:r>
          </w:p>
        </w:tc>
        <w:tc>
          <w:tcPr/>
          <w:p>
            <w:pPr>
              <w:pStyle w:val="Compact"/>
              <w:jc w:val="left"/>
            </w:pPr>
            <w:r>
              <w:t xml:space="preserve">$200.00</w:t>
            </w:r>
          </w:p>
        </w:tc>
        <w:tc>
          <w:tcPr/>
          <w:p>
            <w:pPr>
              <w:pStyle w:val="Compact"/>
              <w:jc w:val="left"/>
            </w:pPr>
            <w:r>
              <w:t xml:space="preserve">20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Event Marketing &amp; Brand Activation</w:t>
            </w:r>
            <w:r>
              <w:br/>
            </w:r>
            <w:r>
              <w:t xml:space="preserve">Planning, coordination, and on-site management of the client's product showcase event held at the Los Angeles Convention Center. The Marketing Manager oversaw vendor coordination, attendee registration, press outreach, and post-event follow-up communications.</w:t>
            </w:r>
          </w:p>
        </w:tc>
        <w:tc>
          <w:tcPr/>
          <w:p>
            <w:pPr>
              <w:pStyle w:val="Compact"/>
              <w:jc w:val="left"/>
            </w:pPr>
            <w:r>
              <w:t xml:space="preserve">$175.00</w:t>
            </w:r>
          </w:p>
        </w:tc>
        <w:tc>
          <w:tcPr/>
          <w:p>
            <w:pPr>
              <w:pStyle w:val="Compact"/>
              <w:jc w:val="left"/>
            </w:pPr>
            <w:r>
              <w:t xml:space="preserve">16</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Monthly Performance Analytics &amp; Reporting</w:t>
            </w:r>
            <w:r>
              <w:br/>
            </w:r>
            <w:r>
              <w:t xml:space="preserve">Compilation of KPI dashboards, conversion funnel analysis, ROI calculations, and a detailed monthly marketing performance report. Prepared and presented by the Marketing Manager during the client's monthly strategy review meeting in Los Angeles.</w:t>
            </w:r>
          </w:p>
        </w:tc>
        <w:tc>
          <w:tcPr/>
          <w:p>
            <w:pPr>
              <w:pStyle w:val="Compact"/>
              <w:jc w:val="left"/>
            </w:pPr>
            <w:r>
              <w:t xml:space="preserve">$140.00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$24,320.00</w:t>
            </w:r>
          </w:p>
        </w:tc>
      </w:tr>
      <w:tr>
        <w:tc>
          <w:tcPr/>
          <w:p>
            <w:pPr>
              <w:pStyle w:val="Compact"/>
              <w:jc w:val="left"/>
            </w:pPr>
            <w:r>
              <w:t xml:space="preserve">Discount (Early Payment – 2%)</w:t>
            </w:r>
          </w:p>
        </w:tc>
        <w:tc>
          <w:tcPr/>
          <w:p>
            <w:pPr>
              <w:pStyle w:val="Compact"/>
              <w:jc w:val="left"/>
            </w:pPr>
            <w:r>
              <w:t xml:space="preserve">-$486.40</w:t>
            </w:r>
          </w:p>
        </w:tc>
      </w:tr>
      <w:tr>
        <w:tc>
          <w:tcPr/>
          <w:p>
            <w:pPr>
              <w:pStyle w:val="Compact"/>
              <w:jc w:val="left"/>
            </w:pPr>
            <w:r>
              <w:t xml:space="preserve">California Sales Tax (8.75% – Los Angeles County)</w:t>
            </w:r>
          </w:p>
        </w:tc>
        <w:tc>
          <w:tcPr/>
          <w:p>
            <w:pPr>
              <w:pStyle w:val="Compact"/>
              <w:jc w:val="left"/>
            </w:pPr>
            <w:r>
              <w:t xml:space="preserve">$2,025.00</w:t>
            </w:r>
          </w:p>
        </w:tc>
      </w:tr>
      <w:tr>
        <w:tc>
          <w:tcPr/>
          <w:p>
            <w:pPr>
              <w:pStyle w:val="Compact"/>
              <w:jc w:val="left"/>
            </w:pPr>
            <w:r>
              <w:t xml:space="preserve">Los Angeles City Business Tax (0.5%)</w:t>
            </w:r>
          </w:p>
        </w:tc>
        <w:tc>
          <w:tcPr/>
          <w:p>
            <w:pPr>
              <w:pStyle w:val="Compact"/>
              <w:jc w:val="left"/>
            </w:pPr>
            <w:r>
              <w:t xml:space="preserve">$121.60</w:t>
            </w:r>
          </w:p>
        </w:tc>
      </w:tr>
      <w:tr>
        <w:tc>
          <w:tcPr/>
          <w:p>
            <w:pPr>
              <w:pStyle w:val="Compact"/>
              <w:jc w:val="left"/>
            </w:pPr>
            <w:r>
              <w:t xml:space="preserve">TOTAL DUE (USD)</w:t>
            </w:r>
          </w:p>
        </w:tc>
        <w:tc>
          <w:tcPr/>
          <w:p>
            <w:pPr>
              <w:pStyle w:val="Compact"/>
              <w:jc w:val="left"/>
            </w:pPr>
            <w:r>
              <w:t xml:space="preserve">$25,979.20</w:t>
            </w:r>
          </w:p>
        </w:tc>
      </w:tr>
    </w:tbl>
    <w:bookmarkStart w:id="24" w:name="payment-terms-conditions"/>
    <w:p>
      <w:pPr>
        <w:pStyle w:val="Heading3"/>
      </w:pPr>
      <w:r>
        <w:t xml:space="preserve">Payment Terms &amp; Conditions</w:t>
      </w:r>
    </w:p>
    <w:p>
      <w:pPr>
        <w:pStyle w:val="FirstParagraph"/>
      </w:pPr>
      <w:r>
        <w:t xml:space="preserve">This Invoice is issued by Strategic Vision Marketing Group, a registered marketing consultancy operating in Los Angeles, California, United States. The services rendered were performed by Ms. Angela Torres, Marketing Manager, in accordance with the Master Service Agreement dated March 1, 2025, between the parties.</w:t>
      </w:r>
    </w:p>
    <w:p>
      <w:pPr>
        <w:numPr>
          <w:ilvl w:val="0"/>
          <w:numId w:val="1001"/>
        </w:numPr>
        <w:pStyle w:val="Compact"/>
      </w:pPr>
      <w:r>
        <w:t xml:space="preserve">Payment is due within thirty (30) calendar days from the Invoice date of June 15, 2025. The full amount of $25,979.20 USD must be received by July 15, 2025.</w:t>
      </w:r>
    </w:p>
    <w:p>
      <w:pPr>
        <w:numPr>
          <w:ilvl w:val="0"/>
          <w:numId w:val="1001"/>
        </w:numPr>
        <w:pStyle w:val="Compact"/>
      </w:pPr>
      <w:r>
        <w:t xml:space="preserve">Accepted payment methods include wire transfer to First Republic Bank, Account No. 4471-8829-0034, Routing No. 121000248, or certified check payable to "Strategic Vision Marketing Group" mailed to our Los Angeles office address listed above.</w:t>
      </w:r>
    </w:p>
    <w:p>
      <w:pPr>
        <w:numPr>
          <w:ilvl w:val="0"/>
          <w:numId w:val="1001"/>
        </w:numPr>
        <w:pStyle w:val="Compact"/>
      </w:pPr>
      <w:r>
        <w:t xml:space="preserve">A late payment fee of 1.5% per month will be applied to any outstanding balance after the due date, in compliance with California Commercial Code Section 2310.</w:t>
      </w:r>
    </w:p>
    <w:p>
      <w:pPr>
        <w:numPr>
          <w:ilvl w:val="0"/>
          <w:numId w:val="1001"/>
        </w:numPr>
        <w:pStyle w:val="Compact"/>
      </w:pPr>
      <w:r>
        <w:t xml:space="preserve">All services described in this Invoice were performed within the jurisdiction of Los Angeles County, California, United States. Applicable state and municipal taxes have been calculated and included as itemized above.</w:t>
      </w:r>
    </w:p>
    <w:p>
      <w:pPr>
        <w:numPr>
          <w:ilvl w:val="0"/>
          <w:numId w:val="1001"/>
        </w:numPr>
        <w:pStyle w:val="Compact"/>
      </w:pPr>
      <w:r>
        <w:t xml:space="preserve">The Marketing Manager retains all intellectual property rights to proprietary methodologies, templates, and analytical frameworks used in the delivery of services, unless otherwise specified in the Master Service Agreement.</w:t>
      </w:r>
    </w:p>
    <w:p>
      <w:pPr>
        <w:numPr>
          <w:ilvl w:val="0"/>
          <w:numId w:val="1001"/>
        </w:numPr>
        <w:pStyle w:val="Compact"/>
      </w:pPr>
      <w:r>
        <w:t xml:space="preserve">Any disputes arising from this Invoice shall be governed by the laws of the State of California and resolved through binding arbitration in Los Angeles, California, in accordance with the American Arbitration Association rules.</w:t>
      </w:r>
    </w:p>
    <w:p>
      <w:pPr>
        <w:numPr>
          <w:ilvl w:val="0"/>
          <w:numId w:val="1001"/>
        </w:numPr>
        <w:pStyle w:val="Compact"/>
      </w:pPr>
      <w:r>
        <w:t xml:space="preserve">This Invoice is valid for 90 days from the date of issue. After this period, the charges may be subject to recalculation based on prevailing market rates in the Los Angeles professional services sector.</w:t>
      </w:r>
    </w:p>
    <w:p>
      <w:pPr>
        <w:pStyle w:val="FirstParagraph"/>
      </w:pPr>
      <w:r>
        <w:rPr>
          <w:bCs/>
          <w:b/>
        </w:rPr>
        <w:t xml:space="preserve">Authorized Signature:</w:t>
      </w:r>
      <w:r>
        <w:t xml:space="preserve"> </w:t>
      </w:r>
      <w:r>
        <w:t xml:space="preserve">Angela Torres, Marketing Manager &amp; Lead Consultant</w:t>
      </w:r>
      <w:r>
        <w:br/>
      </w:r>
      <w:r>
        <w:rPr>
          <w:bCs/>
          <w:b/>
        </w:rPr>
        <w:t xml:space="preserve">Date:</w:t>
      </w:r>
      <w:r>
        <w:t xml:space="preserve"> </w:t>
      </w:r>
      <w:r>
        <w:t xml:space="preserve">June 15, 2025</w:t>
      </w:r>
      <w:r>
        <w:br/>
      </w:r>
      <w:r>
        <w:rPr>
          <w:bCs/>
          <w:b/>
        </w:rPr>
        <w:t xml:space="preserve">Company Seal:</w:t>
      </w:r>
      <w:r>
        <w:t xml:space="preserve"> </w:t>
      </w:r>
      <w:r>
        <w:t xml:space="preserve">[Strategic Vision Marketing Group – Los Angeles, CA]</w:t>
      </w:r>
    </w:p>
    <w:bookmarkEnd w:id="24"/>
    <w:p>
      <w:pPr>
        <w:pStyle w:val="BodyText"/>
      </w:pPr>
      <w:r>
        <w:rPr>
          <w:bCs/>
          <w:b/>
        </w:rPr>
        <w:t xml:space="preserve">Strategic Vision Marketing Group</w:t>
      </w:r>
      <w:r>
        <w:t xml:space="preserve"> </w:t>
      </w:r>
      <w:r>
        <w:t xml:space="preserve">| 4500 Wilshire Boulevard, Suite 1200, Los Angeles, CA 90016, United States</w:t>
      </w:r>
    </w:p>
    <w:p>
      <w:pPr>
        <w:pStyle w:val="BodyText"/>
      </w:pPr>
      <w:r>
        <w:t xml:space="preserve">Registered in the State of California | EIN: 84-2917365 | CA Business License: 2019-044871</w:t>
      </w:r>
    </w:p>
    <w:p>
      <w:pPr>
        <w:pStyle w:val="BodyText"/>
      </w:pPr>
      <w:r>
        <w:t xml:space="preserve">This Invoice was generated electronically and is valid without a physical signature. For questions regarding this Invoice, please contact our billing department at billing@strategicvisionmktg.com or (213) 555-0187.</w:t>
      </w:r>
    </w:p>
    <w:p>
      <w:pPr>
        <w:pStyle w:val="BodyText"/>
      </w:pPr>
      <w:r>
        <w:t xml:space="preserve">Thank you for your business. We appreciate the opportunity to serve your marketing needs here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Los Angeles, United States</dc:title>
  <dc:creator/>
  <dc:language>en</dc:language>
  <cp:keywords/>
  <dcterms:created xsi:type="dcterms:W3CDTF">2026-10-10T12:04:35Z</dcterms:created>
  <dcterms:modified xsi:type="dcterms:W3CDTF">2026-10-10T12:04:35Z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