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digital-solutions-co.-ltd."/>
    <w:p>
      <w:pPr>
        <w:pStyle w:val="Heading1"/>
      </w:pPr>
      <w:r>
        <w:t xml:space="preserve">SaiGon Digital Solutions Co., Ltd.</w:t>
      </w:r>
    </w:p>
    <w:p>
      <w:pPr>
        <w:pStyle w:val="FirstParagraph"/>
      </w:pPr>
      <w:r>
        <w:t xml:space="preserve">Office 1204, Tower B, Vincom Center</w:t>
      </w:r>
    </w:p>
    <w:p>
      <w:pPr>
        <w:pStyle w:val="BodyText"/>
      </w:pPr>
      <w:r>
        <w:t xml:space="preserve">72 Le Thanh Ton Street, District 1</w:t>
      </w:r>
    </w:p>
    <w:p>
      <w:pPr>
        <w:pStyle w:val="BodyText"/>
      </w:pPr>
      <w:r>
        <w:t xml:space="preserve">Vietnam Ho Chi Minh City, 700000</w:t>
      </w:r>
    </w:p>
    <w:p>
      <w:pPr>
        <w:pStyle w:val="BodyText"/>
      </w:pPr>
      <w:r>
        <w:t xml:space="preserve">Tax Code: 0312345678</w:t>
      </w:r>
    </w:p>
    <w:p>
      <w:pPr>
        <w:pStyle w:val="BodyText"/>
      </w:pPr>
      <w:r>
        <w:t xml:space="preserve">Email: billing@saidigitalsolutions.vn</w:t>
      </w:r>
    </w:p>
    <w:p>
      <w:pPr>
        <w:pStyle w:val="BodyText"/>
      </w:pPr>
      <w:r>
        <w:t xml:space="preserve">Phone: +84 28 3822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Marketing Manager Services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Mekong Retail Group JSC</w:t>
      </w:r>
    </w:p>
    <w:p>
      <w:pPr>
        <w:pStyle w:val="BodyText"/>
      </w:pPr>
      <w:r>
        <w:rPr>
          <w:bCs/>
          <w:b/>
        </w:rPr>
        <w:t xml:space="preserve">Attn:</w:t>
      </w:r>
      <w:r>
        <w:t xml:space="preserve"> </w:t>
      </w:r>
      <w:r>
        <w:t xml:space="preserve">Mr. Tran Van Hung, Chief Executive Officer</w:t>
      </w:r>
    </w:p>
    <w:p>
      <w:pPr>
        <w:pStyle w:val="BodyText"/>
      </w:pPr>
      <w:r>
        <w:rPr>
          <w:bCs/>
          <w:b/>
        </w:rPr>
        <w:t xml:space="preserve">Address:</w:t>
      </w:r>
      <w:r>
        <w:t xml:space="preserve"> </w:t>
      </w:r>
      <w:r>
        <w:t xml:space="preserve">Floor 8, Bitexco Financial Tower</w:t>
      </w:r>
    </w:p>
    <w:p>
      <w:pPr>
        <w:pStyle w:val="BodyText"/>
      </w:pPr>
      <w:r>
        <w:t xml:space="preserve">26 Ly Thuong Kiet Street, District 1</w:t>
      </w:r>
    </w:p>
    <w:p>
      <w:pPr>
        <w:pStyle w:val="BodyText"/>
      </w:pPr>
      <w:r>
        <w:t xml:space="preserve">Vietnam Ho Chi Minh City, 700000</w:t>
      </w:r>
    </w:p>
    <w:p>
      <w:pPr>
        <w:pStyle w:val="BodyText"/>
      </w:pPr>
      <w:r>
        <w:rPr>
          <w:bCs/>
          <w:b/>
        </w:rPr>
        <w:t xml:space="preserve">Tax Code:</w:t>
      </w:r>
      <w:r>
        <w:t xml:space="preserve"> </w:t>
      </w:r>
      <w:r>
        <w:t xml:space="preserve">0309876543</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Marketing Manager</w:t>
      </w:r>
    </w:p>
    <w:p>
      <w:pPr>
        <w:pStyle w:val="BodyText"/>
      </w:pPr>
      <w:r>
        <w:rPr>
          <w:bCs/>
          <w:b/>
        </w:rPr>
        <w:t xml:space="preserve">Name:</w:t>
      </w:r>
      <w:r>
        <w:t xml:space="preserve"> </w:t>
      </w:r>
      <w:r>
        <w:t xml:space="preserve">Ms. Nguyen Thi Lan</w:t>
      </w:r>
    </w:p>
    <w:p>
      <w:pPr>
        <w:pStyle w:val="BodyText"/>
      </w:pPr>
      <w:r>
        <w:rPr>
          <w:bCs/>
          <w:b/>
        </w:rPr>
        <w:t xml:space="preserve">Department:</w:t>
      </w:r>
      <w:r>
        <w:t xml:space="preserve"> </w:t>
      </w:r>
      <w:r>
        <w:t xml:space="preserve">Strategic Marketing Division</w:t>
      </w:r>
    </w:p>
    <w:p>
      <w:pPr>
        <w:pStyle w:val="BodyText"/>
      </w:pPr>
      <w:r>
        <w:rPr>
          <w:bCs/>
          <w:b/>
        </w:rPr>
        <w:t xml:space="preserve">Location:</w:t>
      </w:r>
      <w:r>
        <w:t xml:space="preserve"> </w:t>
      </w:r>
      <w:r>
        <w:t xml:space="preserve">Vietnam Ho Chi Minh City</w:t>
      </w:r>
    </w:p>
    <w:p>
      <w:pPr>
        <w:pStyle w:val="BodyText"/>
      </w:pPr>
      <w:r>
        <w:rPr>
          <w:bCs/>
          <w:b/>
        </w:rPr>
        <w:t xml:space="preserve">Contract Ref:</w:t>
      </w:r>
      <w:r>
        <w:t xml:space="preserve"> </w:t>
      </w:r>
      <w:r>
        <w:t xml:space="preserve">CTR-2025-MM-012</w:t>
      </w:r>
    </w:p>
    <w:p>
      <w:pPr>
        <w:pStyle w:val="BodyText"/>
      </w:pPr>
      <w:r>
        <w:rPr>
          <w:bCs/>
          <w:b/>
        </w:rPr>
        <w:t xml:space="preserve">Engagement Type:</w:t>
      </w:r>
      <w:r>
        <w:t xml:space="preserve"> </w:t>
      </w:r>
      <w:r>
        <w:t xml:space="preserve">Monthly Retainer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(VND)</w:t>
            </w:r>
          </w:p>
        </w:tc>
        <w:tc>
          <w:tcPr/>
          <w:p>
            <w:pPr>
              <w:pStyle w:val="Compact"/>
              <w:jc w:val="left"/>
            </w:pPr>
            <w:r>
              <w:t xml:space="preserve">Qty</w:t>
            </w:r>
          </w:p>
        </w:tc>
        <w:tc>
          <w:tcPr/>
          <w:p>
            <w:pPr>
              <w:pStyle w:val="Compact"/>
              <w:jc w:val="left"/>
            </w:pPr>
            <w:r>
              <w:t xml:space="preserve">Amount (VND)</w:t>
            </w:r>
          </w:p>
        </w:tc>
        <w:tc>
          <w:tcPr/>
          <w:p>
            <w:pPr>
              <w:pStyle w:val="Compact"/>
              <w:jc w:val="left"/>
            </w:pPr>
            <w:r>
              <w:t xml:space="preserve">VAT 10%</w:t>
            </w:r>
          </w:p>
        </w:tc>
      </w:tr>
      <w:tr>
        <w:tc>
          <w:tcPr/>
          <w:p>
            <w:pPr>
              <w:pStyle w:val="Compact"/>
              <w:jc w:val="left"/>
            </w:pPr>
            <w:r>
              <w:t xml:space="preserve">1</w:t>
            </w:r>
          </w:p>
        </w:tc>
        <w:tc>
          <w:tcPr/>
          <w:p>
            <w:pPr>
              <w:pStyle w:val="Compact"/>
              <w:jc w:val="left"/>
            </w:pPr>
            <w:r>
              <w:t xml:space="preserve">Marketing Manager – Monthly Strategic Planning &amp; Campaign Oversight (Vietnam Ho Chi Minh City market)</w:t>
            </w:r>
          </w:p>
        </w:tc>
        <w:tc>
          <w:tcPr/>
          <w:p>
            <w:pPr>
              <w:pStyle w:val="Compact"/>
              <w:jc w:val="left"/>
            </w:pPr>
            <w:r>
              <w:t xml:space="preserve">25,000,000</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Marketing Manager – Digital Marketing Campaign Execution &amp; Performance Reporting</w:t>
            </w:r>
          </w:p>
        </w:tc>
        <w:tc>
          <w:tcPr/>
          <w:p>
            <w:pPr>
              <w:pStyle w:val="Compact"/>
              <w:jc w:val="left"/>
            </w:pPr>
            <w:r>
              <w:t xml:space="preserve">18,000,000</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Marketing Manager – Brand Positioning &amp; Competitor Analysis (District 1, District 3, District 7 areas)</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Marketing Manager – Team Supervision &amp; Vendor Coordination (5 direct reports)</w:t>
            </w:r>
          </w:p>
        </w:tc>
        <w:tc>
          <w:tcPr/>
          <w:p>
            <w:pPr>
              <w:pStyle w:val="Compact"/>
              <w:jc w:val="left"/>
            </w:pPr>
            <w:r>
              <w:t xml:space="preserve">10,000,000</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Marketing Manager – Quarterly Business Review Preparation &amp; Stakeholder Presentations</w:t>
            </w:r>
          </w:p>
        </w:tc>
        <w:tc>
          <w:tcPr/>
          <w:p>
            <w:pPr>
              <w:pStyle w:val="Compact"/>
              <w:jc w:val="left"/>
            </w:pPr>
            <w:r>
              <w:t xml:space="preserve">8,000,000</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Marketing Manager – Market Research &amp; Consumer Insight Report (Vietnam Ho Chi Minh City metropolitan area)</w:t>
            </w:r>
          </w:p>
        </w:tc>
        <w:tc>
          <w:tcPr/>
          <w:p>
            <w:pPr>
              <w:pStyle w:val="Compact"/>
              <w:jc w:val="left"/>
            </w:pPr>
            <w:r>
              <w:t xml:space="preserve">7,500,000</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(VND)</w:t>
            </w:r>
          </w:p>
        </w:tc>
        <w:tc>
          <w:tcPr/>
          <w:p>
            <w:pPr>
              <w:pStyle w:val="Compact"/>
              <w:jc w:val="left"/>
            </w:pPr>
            <w:r>
              <w:t xml:space="preserve">80,500,000</w:t>
            </w:r>
          </w:p>
        </w:tc>
      </w:tr>
      <w:tr>
        <w:tc>
          <w:tcPr/>
          <w:p>
            <w:pPr>
              <w:pStyle w:val="Compact"/>
              <w:jc w:val="left"/>
            </w:pPr>
            <w:r>
              <w:t xml:space="preserve">VAT (10%)</w:t>
            </w:r>
          </w:p>
        </w:tc>
        <w:tc>
          <w:tcPr/>
          <w:p>
            <w:pPr>
              <w:pStyle w:val="Compact"/>
              <w:jc w:val="left"/>
            </w:pPr>
            <w:r>
              <w:t xml:space="preserve">8,050,000</w:t>
            </w:r>
          </w:p>
        </w:tc>
      </w:tr>
      <w:tr>
        <w:tc>
          <w:tcPr/>
          <w:p>
            <w:pPr>
              <w:pStyle w:val="Compact"/>
              <w:jc w:val="left"/>
            </w:pPr>
            <w:r>
              <w:t xml:space="preserve">Discount (Early Payment – 2%)</w:t>
            </w:r>
          </w:p>
        </w:tc>
        <w:tc>
          <w:tcPr/>
          <w:p>
            <w:pPr>
              <w:pStyle w:val="Compact"/>
              <w:jc w:val="left"/>
            </w:pPr>
            <w:r>
              <w:t xml:space="preserve">(1,610,000)</w:t>
            </w:r>
          </w:p>
        </w:tc>
      </w:tr>
      <w:tr>
        <w:tc>
          <w:tcPr/>
          <w:p>
            <w:pPr>
              <w:pStyle w:val="Compact"/>
              <w:jc w:val="left"/>
            </w:pPr>
            <w:r>
              <w:t xml:space="preserve">Grand Total (VND)</w:t>
            </w:r>
          </w:p>
        </w:tc>
        <w:tc>
          <w:tcPr/>
          <w:p>
            <w:pPr>
              <w:pStyle w:val="Compact"/>
              <w:jc w:val="left"/>
            </w:pPr>
            <w:r>
              <w:t xml:space="preserve">86,940,000</w:t>
            </w:r>
          </w:p>
        </w:tc>
      </w:tr>
    </w:tbl>
    <w:bookmarkStart w:id="24" w:name="invoice-notes-terms"/>
    <w:p>
      <w:pPr>
        <w:pStyle w:val="Heading3"/>
      </w:pPr>
      <w:r>
        <w:t xml:space="preserve">Invoice Notes &amp; Terms</w:t>
      </w:r>
    </w:p>
    <w:p>
      <w:pPr>
        <w:numPr>
          <w:ilvl w:val="0"/>
          <w:numId w:val="1001"/>
        </w:numPr>
        <w:pStyle w:val="Compact"/>
      </w:pPr>
      <w:r>
        <w:t xml:space="preserve">This Invoice covers the full-month engagement of the Marketing Manager for the period of May 2025, delivered on-site and remotely within Vietnam Ho Chi Minh City.</w:t>
      </w:r>
    </w:p>
    <w:p>
      <w:pPr>
        <w:numPr>
          <w:ilvl w:val="0"/>
          <w:numId w:val="1001"/>
        </w:numPr>
        <w:pStyle w:val="Compact"/>
      </w:pPr>
      <w:r>
        <w:t xml:space="preserve">All services rendered by the Marketing Manager are subject to the Master Service Agreement (MSA) dated 01 January 2025, Contract Reference CTR-2025-MM-012.</w:t>
      </w:r>
    </w:p>
    <w:p>
      <w:pPr>
        <w:numPr>
          <w:ilvl w:val="0"/>
          <w:numId w:val="1001"/>
        </w:numPr>
        <w:pStyle w:val="Compact"/>
      </w:pPr>
      <w:r>
        <w:t xml:space="preserve">Payment is due within 15 calendar days from the Invoice issue date. Late payments will incur a penalty of 0.05% per day as stipulated under Vietnamese commercial law.</w:t>
      </w:r>
    </w:p>
    <w:p>
      <w:pPr>
        <w:numPr>
          <w:ilvl w:val="0"/>
          <w:numId w:val="1001"/>
        </w:numPr>
        <w:pStyle w:val="Compact"/>
      </w:pPr>
      <w:r>
        <w:t xml:space="preserve">The Marketing Manager's deliverables include weekly progress reports, a monthly performance dashboard, and a final end-of-month summary presented to the client's executive team in Vietnam Ho Chi Minh City.</w:t>
      </w:r>
    </w:p>
    <w:p>
      <w:pPr>
        <w:numPr>
          <w:ilvl w:val="0"/>
          <w:numId w:val="1001"/>
        </w:numPr>
        <w:pStyle w:val="Compact"/>
      </w:pPr>
      <w:r>
        <w:t xml:space="preserve">This Invoice is valid for 60 days from the issue date. After this period, the Invoice must be reissued and the payment terms will be recalculated.</w:t>
      </w:r>
    </w:p>
    <w:p>
      <w:pPr>
        <w:numPr>
          <w:ilvl w:val="0"/>
          <w:numId w:val="1001"/>
        </w:numPr>
        <w:pStyle w:val="Compact"/>
      </w:pPr>
      <w:r>
        <w:t xml:space="preserve">All amounts are stated in Vietnamese Dong (VND). The 10% VAT rate is applied in accordance with the current Vietnamese tax regulations for professional services.</w:t>
      </w:r>
    </w:p>
    <w:p>
      <w:pPr>
        <w:numPr>
          <w:ilvl w:val="0"/>
          <w:numId w:val="1001"/>
        </w:numPr>
        <w:pStyle w:val="Compact"/>
      </w:pPr>
      <w:r>
        <w:t xml:space="preserve">Any disputes regarding this Invoice should be directed to the billing department of SaiGon Digital Solutions Co., Ltd., located in Vietnam Ho Chi Minh City, within 10 business days of receipt.</w:t>
      </w:r>
    </w:p>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Joint Stock Commercial Bank for Industry and Trade (VietinBank)</w:t>
      </w:r>
    </w:p>
    <w:p>
      <w:pPr>
        <w:pStyle w:val="BodyText"/>
      </w:pPr>
      <w:r>
        <w:rPr>
          <w:bCs/>
          <w:b/>
        </w:rPr>
        <w:t xml:space="preserve">Branch:</w:t>
      </w:r>
      <w:r>
        <w:t xml:space="preserve"> </w:t>
      </w:r>
      <w:r>
        <w:t xml:space="preserve">District 1, Vietnam Ho Chi Minh City</w:t>
      </w:r>
    </w:p>
    <w:p>
      <w:pPr>
        <w:pStyle w:val="BodyText"/>
      </w:pPr>
      <w:r>
        <w:rPr>
          <w:bCs/>
          <w:b/>
        </w:rPr>
        <w:t xml:space="preserve">Account Name:</w:t>
      </w:r>
      <w:r>
        <w:t xml:space="preserve"> </w:t>
      </w:r>
      <w:r>
        <w:t xml:space="preserve">SaiGon Digital Solutions Co., Ltd.</w:t>
      </w:r>
    </w:p>
    <w:p>
      <w:pPr>
        <w:pStyle w:val="BodyText"/>
      </w:pPr>
      <w:r>
        <w:rPr>
          <w:bCs/>
          <w:b/>
        </w:rPr>
        <w:t xml:space="preserve">Account Number:</w:t>
      </w:r>
      <w:r>
        <w:t xml:space="preserve"> </w:t>
      </w:r>
      <w:r>
        <w:t xml:space="preserve">1020 9876 5432 1</w:t>
      </w:r>
    </w:p>
    <w:p>
      <w:pPr>
        <w:pStyle w:val="BodyText"/>
      </w:pPr>
      <w:r>
        <w:rPr>
          <w:bCs/>
          <w:b/>
        </w:rPr>
        <w:t xml:space="preserve">SWIFT Code:</w:t>
      </w:r>
      <w:r>
        <w:t xml:space="preserve"> </w:t>
      </w:r>
      <w:r>
        <w:t xml:space="preserve">ICTVVNVX</w:t>
      </w:r>
    </w:p>
    <w:p>
      <w:pPr>
        <w:pStyle w:val="BodyText"/>
      </w:pPr>
      <w:r>
        <w:rPr>
          <w:bCs/>
          <w:b/>
        </w:rPr>
        <w:t xml:space="preserve">Payment Reference:</w:t>
      </w:r>
      <w:r>
        <w:t xml:space="preserve"> </w:t>
      </w:r>
      <w:r>
        <w:t xml:space="preserve">INV-2025-0487 / Marketing Manager / May 2025</w:t>
      </w:r>
    </w:p>
    <w:p>
      <w:pPr>
        <w:pStyle w:val="BodyText"/>
      </w:pPr>
      <w:r>
        <w:rPr>
          <w:iCs/>
          <w:i/>
        </w:rPr>
        <w:t xml:space="preserve">Please ensure the Invoice number is included in the payment reference to facilitate accurate reconciliation of this Invoice.</w:t>
      </w:r>
    </w:p>
    <w:bookmarkEnd w:id="25"/>
    <w:p>
      <w:pPr>
        <w:pStyle w:val="BodyText"/>
      </w:pPr>
      <w:r>
        <w:rPr>
          <w:bCs/>
          <w:b/>
        </w:rPr>
        <w:t xml:space="preserve">SaiGon Digital Solutions Co., Ltd.</w:t>
      </w:r>
      <w:r>
        <w:t xml:space="preserve"> </w:t>
      </w:r>
      <w:r>
        <w:t xml:space="preserve">– Registered in Vietnam Ho Chi Minh City</w:t>
      </w:r>
    </w:p>
    <w:p>
      <w:pPr>
        <w:pStyle w:val="BodyText"/>
      </w:pPr>
      <w:r>
        <w:t xml:space="preserve">Tax Code: 0312345678 | Registration No. 0312345678/ĐKKD</w:t>
      </w:r>
    </w:p>
    <w:p>
      <w:pPr>
        <w:pStyle w:val="BodyText"/>
      </w:pPr>
      <w:r>
        <w:t xml:space="preserve">This Invoice was generated electronically and is valid without a physical signature under Decree 130/2018/ND-CP.</w:t>
      </w:r>
    </w:p>
    <w:p>
      <w:pPr>
        <w:pStyle w:val="BodyText"/>
      </w:pPr>
      <w:r>
        <w:t xml:space="preserve">For inquiries regarding this Invoice, please contact: billing@saidigitalsolutions.vn | +84 28 3822 4567</w:t>
      </w:r>
    </w:p>
    <w:p>
      <w:pPr>
        <w:pStyle w:val="BodyText"/>
      </w:pPr>
      <w:r>
        <w:t xml:space="preserve">Thank you for your business. We appreciate the opportunity to provide Marketing Manager services to your organization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Vietnam Ho Chi Minh City</dc:title>
  <dc:creator/>
  <dc:language>en</dc:language>
  <cp:keywords/>
  <dcterms:created xsi:type="dcterms:W3CDTF">2026-10-10T08:14:07Z</dcterms:created>
  <dcterms:modified xsi:type="dcterms:W3CDTF">2026-10-10T08:14:07Z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