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Melbourne,</w:t>
      </w:r>
      <w:r>
        <w:t xml:space="preserve"> </w:t>
      </w:r>
      <w:r>
        <w:t xml:space="preserve">Australia</w:t>
      </w:r>
    </w:p>
    <w:bookmarkStart w:id="20" w:name="mason-construction-design"/>
    <w:p>
      <w:pPr>
        <w:pStyle w:val="Heading1"/>
      </w:pPr>
      <w:r>
        <w:t xml:space="preserve">Mason Construction &amp; Design</w:t>
      </w:r>
    </w:p>
    <w:p>
      <w:pPr>
        <w:pStyle w:val="FirstParagraph"/>
      </w:pPr>
      <w:r>
        <w:t xml:space="preserve">ABN: 48 215 783 926</w:t>
      </w:r>
    </w:p>
    <w:p>
      <w:pPr>
        <w:pStyle w:val="BodyText"/>
      </w:pPr>
      <w:r>
        <w:t xml:space="preserve">124 Collins Street, Level 18</w:t>
      </w:r>
    </w:p>
    <w:p>
      <w:pPr>
        <w:pStyle w:val="BodyText"/>
      </w:pPr>
      <w:r>
        <w:t xml:space="preserve">Melbourne, Victoria 3000</w:t>
      </w:r>
    </w:p>
    <w:p>
      <w:pPr>
        <w:pStyle w:val="BodyText"/>
      </w:pPr>
      <w:r>
        <w:t xml:space="preserve">Australia</w:t>
      </w:r>
    </w:p>
    <w:p>
      <w:pPr>
        <w:pStyle w:val="BodyText"/>
      </w:pPr>
      <w:r>
        <w:t xml:space="preserve">Phone: +61 3 9421 5678</w:t>
      </w:r>
    </w:p>
    <w:p>
      <w:pPr>
        <w:pStyle w:val="BodyText"/>
      </w:pPr>
      <w:r>
        <w:t xml:space="preserve">Email: accounts@masonconstruction.com.au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MSC-2025-0487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Project HD-2025-114</w:t>
      </w:r>
    </w:p>
    <w:bookmarkEnd w:id="21"/>
    <w:bookmarkStart w:id="22" w:name="billed-to"/>
    <w:p>
      <w:pPr>
        <w:pStyle w:val="Heading3"/>
      </w:pPr>
      <w:r>
        <w:t xml:space="preserve">Billed To</w:t>
      </w:r>
    </w:p>
    <w:p>
      <w:pPr>
        <w:pStyle w:val="FirstParagraph"/>
      </w:pPr>
      <w:r>
        <w:rPr>
          <w:bCs/>
          <w:b/>
        </w:rPr>
        <w:t xml:space="preserve">Harbour Development Group Pty Ltd</w:t>
      </w:r>
    </w:p>
    <w:p>
      <w:pPr>
        <w:pStyle w:val="BodyText"/>
      </w:pPr>
      <w:r>
        <w:t xml:space="preserve">ABN: 12 345 678 901</w:t>
      </w:r>
    </w:p>
    <w:p>
      <w:pPr>
        <w:pStyle w:val="BodyText"/>
      </w:pPr>
      <w:r>
        <w:t xml:space="preserve">55 Flinders Lane</w:t>
      </w:r>
    </w:p>
    <w:p>
      <w:pPr>
        <w:pStyle w:val="BodyText"/>
      </w:pPr>
      <w:r>
        <w:t xml:space="preserve">Melbourne, Victoria 3000</w:t>
      </w:r>
    </w:p>
    <w:p>
      <w:pPr>
        <w:pStyle w:val="BodyText"/>
      </w:pPr>
      <w:r>
        <w:t xml:space="preserve">Australia</w:t>
      </w:r>
    </w:p>
    <w:p>
      <w:pPr>
        <w:pStyle w:val="BodyText"/>
      </w:pPr>
      <w:r>
        <w:t xml:space="preserve">Attn: Mr. David Chen, Project Director</w:t>
      </w:r>
    </w:p>
    <w:p>
      <w:pPr>
        <w:pStyle w:val="BodyText"/>
      </w:pPr>
      <w:r>
        <w:t xml:space="preserve">Email: d.chen@harbourdev.com.au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Riverside Commercial Complex</w:t>
      </w:r>
    </w:p>
    <w:p>
      <w:pPr>
        <w:pStyle w:val="BodyText"/>
      </w:pPr>
      <w:r>
        <w:rPr>
          <w:bCs/>
          <w:b/>
        </w:rPr>
        <w:t xml:space="preserve">Location:</w:t>
      </w:r>
      <w:r>
        <w:t xml:space="preserve"> </w:t>
      </w:r>
      <w:r>
        <w:t xml:space="preserve">88 Southbank Boulevard, Melbourne VIC 3000</w:t>
      </w:r>
    </w:p>
    <w:p>
      <w:pPr>
        <w:pStyle w:val="BodyText"/>
      </w:pPr>
      <w:r>
        <w:rPr>
          <w:bCs/>
          <w:b/>
        </w:rPr>
        <w:t xml:space="preserve">Phase:</w:t>
      </w:r>
      <w:r>
        <w:t xml:space="preserve"> </w:t>
      </w:r>
      <w:r>
        <w:t xml:space="preserve">Structural &amp; Interior Fit-Out</w:t>
      </w:r>
    </w:p>
    <w:p>
      <w:pPr>
        <w:pStyle w:val="BodyText"/>
      </w:pPr>
      <w:r>
        <w:rPr>
          <w:bCs/>
          <w:b/>
        </w:rPr>
        <w:t xml:space="preserve">Contract Value:</w:t>
      </w:r>
      <w:r>
        <w:t xml:space="preserve"> </w:t>
      </w:r>
      <w:r>
        <w:t xml:space="preserve">AUD $2,847,500.00</w:t>
      </w:r>
    </w:p>
    <w:p>
      <w:pPr>
        <w:pStyle w:val="BodyText"/>
      </w:pPr>
      <w:r>
        <w:rPr>
          <w:bCs/>
          <w:b/>
        </w:rPr>
        <w:t xml:space="preserve">Period Covered:</w:t>
      </w:r>
      <w:r>
        <w:t xml:space="preserve"> </w:t>
      </w:r>
      <w:r>
        <w:t xml:space="preserve">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steel fabrication and installation – Mason engineered steel framework for Levels 3–6, Riverside Commercial Complex, Melbourne</w:t>
            </w:r>
          </w:p>
        </w:tc>
        <w:tc>
          <w:tcPr/>
          <w:p>
            <w:pPr>
              <w:pStyle w:val="Compact"/>
              <w:jc w:val="left"/>
            </w:pPr>
            <w:r>
              <w:t xml:space="preserve">1,250.00</w:t>
            </w:r>
          </w:p>
        </w:tc>
        <w:tc>
          <w:tcPr/>
          <w:p>
            <w:pPr>
              <w:pStyle w:val="Compact"/>
              <w:jc w:val="left"/>
            </w:pPr>
            <w:r>
              <w:t xml:space="preserve">48</w:t>
            </w:r>
          </w:p>
        </w:tc>
        <w:tc>
          <w:tcPr/>
          <w:p>
            <w:pPr>
              <w:pStyle w:val="Compact"/>
              <w:jc w:val="left"/>
            </w:pPr>
            <w:r>
              <w:t xml:space="preserve">tonnes</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Interior fit-out – Mason premium timber paneling, acoustic ceiling systems, and partition walls for executive floor (Level 6)</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Electrical rough-in and first-fix – Mason certified electricians, 120 circuits, data cabling, and lighting infrastructure</w:t>
            </w:r>
          </w:p>
        </w:tc>
        <w:tc>
          <w:tcPr/>
          <w:p>
            <w:pPr>
              <w:pStyle w:val="Compact"/>
              <w:jc w:val="left"/>
            </w:pPr>
            <w:r>
              <w:t xml:space="preserve">4,200.00</w:t>
            </w:r>
          </w:p>
        </w:tc>
        <w:tc>
          <w:tcPr/>
          <w:p>
            <w:pPr>
              <w:pStyle w:val="Compact"/>
              <w:jc w:val="left"/>
            </w:pPr>
            <w:r>
              <w:t xml:space="preserve">3</w:t>
            </w:r>
          </w:p>
        </w:tc>
        <w:tc>
          <w:tcPr/>
          <w:p>
            <w:pPr>
              <w:pStyle w:val="Compact"/>
              <w:jc w:val="left"/>
            </w:pPr>
            <w:r>
              <w:t xml:space="preserve">weeks</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Plumbing and hydraulic systems – Mason licensed plumbers, commercial-grade fixtures, hot water recirculation, and drainage for Levels 3–6</w:t>
            </w:r>
          </w:p>
        </w:tc>
        <w:tc>
          <w:tcPr/>
          <w:p>
            <w:pPr>
              <w:pStyle w:val="Compact"/>
              <w:jc w:val="left"/>
            </w:pPr>
            <w:r>
              <w:t xml:space="preserve">3,800.00</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Project management and site supervision – Mason senior project manager on-site, daily progress reporting, and compliance documentation for Melbourne building authority</w:t>
            </w:r>
          </w:p>
        </w:tc>
        <w:tc>
          <w:tcPr/>
          <w:p>
            <w:pPr>
              <w:pStyle w:val="Compact"/>
              <w:jc w:val="left"/>
            </w:pPr>
            <w:r>
              <w:t xml:space="preserve">1,850.00</w:t>
            </w:r>
          </w:p>
        </w:tc>
        <w:tc>
          <w:tcPr/>
          <w:p>
            <w:pPr>
              <w:pStyle w:val="Compact"/>
              <w:jc w:val="left"/>
            </w:pPr>
            <w:r>
              <w:t xml:space="preserve">22</w:t>
            </w:r>
          </w:p>
        </w:tc>
        <w:tc>
          <w:tcPr/>
          <w:p>
            <w:pPr>
              <w:pStyle w:val="Compact"/>
              <w:jc w:val="left"/>
            </w:pPr>
            <w:r>
              <w:t xml:space="preserve">days</w:t>
            </w:r>
          </w:p>
        </w:tc>
        <w:tc>
          <w:tcPr/>
          <w:p>
            <w:pPr>
              <w:pStyle w:val="Compact"/>
              <w:jc w:val="left"/>
            </w:pPr>
            <w:r>
              <w:t xml:space="preserve">40,700.00</w:t>
            </w:r>
          </w:p>
        </w:tc>
      </w:tr>
      <w:tr>
        <w:tc>
          <w:tcPr/>
          <w:p>
            <w:pPr>
              <w:pStyle w:val="Compact"/>
              <w:jc w:val="left"/>
            </w:pPr>
            <w:r>
              <w:t xml:space="preserve">6</w:t>
            </w:r>
          </w:p>
        </w:tc>
        <w:tc>
          <w:tcPr/>
          <w:p>
            <w:pPr>
              <w:pStyle w:val="Compact"/>
              <w:jc w:val="left"/>
            </w:pPr>
            <w:r>
              <w:t xml:space="preserve">Material procurement and logistics – Mason sourced Australian-made cladding, glass panels, and fixtures delivered to Melbourne site</w:t>
            </w:r>
          </w:p>
        </w:tc>
        <w:tc>
          <w:tcPr/>
          <w:p>
            <w:pPr>
              <w:pStyle w:val="Compact"/>
              <w:jc w:val="left"/>
            </w:pPr>
            <w:r>
              <w:t xml:space="preserve">1</w:t>
            </w:r>
          </w:p>
        </w:tc>
        <w:tc>
          <w:tcPr/>
          <w:p>
            <w:pPr>
              <w:pStyle w:val="Compact"/>
              <w:jc w:val="left"/>
            </w:pPr>
            <w:r>
              <w:t xml:space="preserve">1</w:t>
            </w:r>
          </w:p>
        </w:tc>
        <w:tc>
          <w:tcPr/>
          <w:p>
            <w:pPr>
              <w:pStyle w:val="Compact"/>
              <w:jc w:val="left"/>
            </w:pPr>
            <w:r>
              <w:t xml:space="preserve">lot</w:t>
            </w:r>
          </w:p>
        </w:tc>
        <w:tc>
          <w:tcPr/>
          <w:p>
            <w:pPr>
              <w:pStyle w:val="Compact"/>
              <w:jc w:val="left"/>
            </w:pPr>
            <w:r>
              <w:t xml:space="preserve">22,450.00</w:t>
            </w:r>
          </w:p>
        </w:tc>
      </w:tr>
      <w:tr>
        <w:tc>
          <w:tcPr/>
          <w:p>
            <w:pPr>
              <w:pStyle w:val="Compact"/>
              <w:jc w:val="left"/>
            </w:pPr>
            <w:r>
              <w:t xml:space="preserve">7</w:t>
            </w:r>
          </w:p>
        </w:tc>
        <w:tc>
          <w:tcPr/>
          <w:p>
            <w:pPr>
              <w:pStyle w:val="Compact"/>
              <w:jc w:val="left"/>
            </w:pPr>
            <w:r>
              <w:t xml:space="preserve">Quality assurance and NDT inspection – Mason certified inspectors, ultrasonic and radiographic testing of all structural welds per AS/NZS 1554.1</w:t>
            </w:r>
          </w:p>
        </w:tc>
        <w:tc>
          <w:tcPr/>
          <w:p>
            <w:pPr>
              <w:pStyle w:val="Compact"/>
              <w:jc w:val="left"/>
            </w:pPr>
            <w:r>
              <w:t xml:space="preserve">2,100.00</w:t>
            </w:r>
          </w:p>
        </w:tc>
        <w:tc>
          <w:tcPr/>
          <w:p>
            <w:pPr>
              <w:pStyle w:val="Compact"/>
              <w:jc w:val="left"/>
            </w:pPr>
            <w:r>
              <w:t xml:space="preserve">2</w:t>
            </w:r>
          </w:p>
        </w:tc>
        <w:tc>
          <w:tcPr/>
          <w:p>
            <w:pPr>
              <w:pStyle w:val="Compact"/>
              <w:jc w:val="left"/>
            </w:pPr>
            <w:r>
              <w:t xml:space="preserve">inspections</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Waste management and environmental compliance – Mason site waste removal, recycling, and EPA Victoria reporting for the Melbourne construction zone</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$165,150.00</w:t>
            </w:r>
          </w:p>
        </w:tc>
      </w:tr>
      <w:tr>
        <w:tc>
          <w:tcPr/>
          <w:p>
            <w:pPr>
              <w:pStyle w:val="Compact"/>
              <w:jc w:val="left"/>
            </w:pPr>
            <w:r>
              <w:t xml:space="preserve">GST @ 10% (AUD)</w:t>
            </w:r>
          </w:p>
        </w:tc>
        <w:tc>
          <w:tcPr/>
          <w:p>
            <w:pPr>
              <w:pStyle w:val="Compact"/>
              <w:jc w:val="left"/>
            </w:pPr>
            <w:r>
              <w:t xml:space="preserve">$16,515.00</w:t>
            </w:r>
          </w:p>
        </w:tc>
      </w:tr>
      <w:tr>
        <w:tc>
          <w:tcPr/>
          <w:p>
            <w:pPr>
              <w:pStyle w:val="Compact"/>
              <w:jc w:val="left"/>
            </w:pPr>
            <w:r>
              <w:t xml:space="preserve">Less: Retention (5%)</w:t>
            </w:r>
          </w:p>
        </w:tc>
        <w:tc>
          <w:tcPr/>
          <w:p>
            <w:pPr>
              <w:pStyle w:val="Compact"/>
              <w:jc w:val="left"/>
            </w:pPr>
            <w:r>
              <w:t xml:space="preserve">($8,257.50)</w:t>
            </w:r>
          </w:p>
        </w:tc>
      </w:tr>
      <w:tr>
        <w:tc>
          <w:tcPr/>
          <w:p>
            <w:pPr>
              <w:pStyle w:val="Compact"/>
              <w:jc w:val="left"/>
            </w:pPr>
            <w:r>
              <w:t xml:space="preserve">Amount Due (AUD)</w:t>
            </w:r>
          </w:p>
        </w:tc>
        <w:tc>
          <w:tcPr/>
          <w:p>
            <w:pPr>
              <w:pStyle w:val="Compact"/>
              <w:jc w:val="left"/>
            </w:pPr>
            <w:r>
              <w:t xml:space="preserve">$173,407.50</w:t>
            </w:r>
          </w:p>
        </w:tc>
      </w:tr>
    </w:tbl>
    <w:bookmarkStart w:id="24" w:name="payment-terms-notes"/>
    <w:p>
      <w:pPr>
        <w:pStyle w:val="Heading3"/>
      </w:pPr>
      <w:r>
        <w:t xml:space="preserve">Payment Terms &amp; Notes</w:t>
      </w:r>
    </w:p>
    <w:p>
      <w:pPr>
        <w:pStyle w:val="FirstParagraph"/>
      </w:pPr>
      <w:r>
        <w:t xml:space="preserve">This Invoice is issued by Mason Construction &amp; Design, a registered building and construction company operating in Melbourne, Australia. All amounts are quoted in Australian Dollars (AUD) and are inclusive of applicable Goods and Services Tax (GST) at the current rate of 10% as mandated by the Australian Taxation Office.</w:t>
      </w:r>
    </w:p>
    <w:p>
      <w:pPr>
        <w:pStyle w:val="BodyText"/>
      </w:pPr>
      <w:r>
        <w:t xml:space="preserve">Payment is due within fourteen (14) calendar days of the Invoice date, no later than 30 June 2025. Please remit payment via Electronic Funds Transfer (EFT) to the following account: Mason Construction &amp; Design, BSB 062-000, Account Number 1234 5678, Bank of Melbourne, Melbourne VIC. Please reference Invoice number MSC-2025-0487 in your payment details.</w:t>
      </w:r>
    </w:p>
    <w:p>
      <w:pPr>
        <w:pStyle w:val="BodyText"/>
      </w:pPr>
      <w:r>
        <w:t xml:space="preserve">A retention of 5% has been deducted in accordance with the terms of the construction contract (Contract No. HD-2025-114) and will be released upon practical completion and final handover of the Riverside Commercial Complex project in Melbourne. Mason Construction &amp; Design reserves the right to apply interest at the rate of 10% per annum on any overdue amounts in accordance with the Building and Construction Industry Security of Payment Act 1999 (Victoria).</w:t>
      </w:r>
    </w:p>
    <w:p>
      <w:pPr>
        <w:pStyle w:val="BodyText"/>
      </w:pPr>
      <w:r>
        <w:t xml:space="preserve">All work described in this Invoice has been performed in compliance with the National Construction Code (NCC), Victorian Building Authority (VBA) regulations, and all applicable Australian Standards. Mason Construction &amp; Design holds a valid Victorian Building Authority (VBA) licence (Licence No. 12345678) and maintains full public liability insurance of AUD $20,000,000 and workers' compensation insurance as required by the state of Victoria, Australia.</w:t>
      </w:r>
    </w:p>
    <w:p>
      <w:pPr>
        <w:pStyle w:val="BodyText"/>
      </w:pPr>
      <w:r>
        <w:t xml:space="preserve">Should you have any queries regarding this Invoice or require a detailed breakdown of any line item, please contact the Mason accounts department at accounts@masonconstruction.com.au or by telephone on +61 3 9421 5678 during business hours (Monday to Friday, 8:30 AM – 5:00 PM AEST, Melbourne time).</w:t>
      </w:r>
    </w:p>
    <w:p>
      <w:pPr>
        <w:pStyle w:val="BodyText"/>
      </w:pPr>
      <w:r>
        <w:t xml:space="preserve">Thank you for your continued partnership. Mason Construction &amp; Design is proud to contribute to the ongoing development of Melbourne's commercial landscape and looks forward to completing the remaining phases of this project to the highest standard of craftsmanship and engineering excellence.</w:t>
      </w:r>
    </w:p>
    <w:p>
      <w:pPr>
        <w:pStyle w:val="BodyText"/>
      </w:pPr>
      <w:r>
        <w:t xml:space="preserve">PAYMENT DUE: 30 JUNE 2025</w:t>
      </w:r>
    </w:p>
    <w:bookmarkEnd w:id="24"/>
    <w:p>
      <w:pPr>
        <w:pStyle w:val="BodyText"/>
      </w:pPr>
      <w:r>
        <w:rPr>
          <w:bCs/>
          <w:b/>
        </w:rPr>
        <w:t xml:space="preserve">Mason Construction &amp; Design Pty Ltd</w:t>
      </w:r>
      <w:r>
        <w:t xml:space="preserve"> </w:t>
      </w:r>
      <w:r>
        <w:t xml:space="preserve">| ABN 48 215 783 926 | VBA Licence 12345678</w:t>
      </w:r>
    </w:p>
    <w:p>
      <w:pPr>
        <w:pStyle w:val="BodyText"/>
      </w:pPr>
      <w:r>
        <w:t xml:space="preserve">124 Collins Street, Level 18, Melbourne, Victoria 3000, Australia</w:t>
      </w:r>
    </w:p>
    <w:p>
      <w:pPr>
        <w:pStyle w:val="BodyText"/>
      </w:pPr>
      <w:r>
        <w:t xml:space="preserve">Phone: +61 3 9421 5678 | Email: accounts@masonconstruction.com.au | Web: www.masonconstruction.com.au</w:t>
      </w:r>
    </w:p>
    <w:p>
      <w:pPr>
        <w:pStyle w:val="BodyText"/>
      </w:pPr>
      <w:r>
        <w:t xml:space="preserve">This Invoice was generated electronically on 15 June 2025. Mason Construction &amp; Design is a registered GST entity with the Australian Taxation Office. This document constitutes a valid tax invoice under Australian GST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Melbourne, Australia</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