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w:t>
      </w:r>
      <w:r>
        <w:t xml:space="preserve"> </w:t>
      </w:r>
      <w:r>
        <w:t xml:space="preserve">Medellín,</w:t>
      </w:r>
      <w:r>
        <w:t xml:space="preserve"> </w:t>
      </w:r>
      <w:r>
        <w:t xml:space="preserve">Colombia</w:t>
      </w:r>
    </w:p>
    <w:bookmarkStart w:id="20" w:name="mason-construction-design"/>
    <w:p>
      <w:pPr>
        <w:pStyle w:val="Heading1"/>
      </w:pPr>
      <w:r>
        <w:t xml:space="preserve">Mason Construction &amp; Design</w:t>
      </w:r>
    </w:p>
    <w:p>
      <w:pPr>
        <w:pStyle w:val="FirstParagraph"/>
      </w:pPr>
      <w:r>
        <w:t xml:space="preserve">Calle 43 # 43A-12, El Poblado</w:t>
      </w:r>
    </w:p>
    <w:p>
      <w:pPr>
        <w:pStyle w:val="BodyText"/>
      </w:pPr>
      <w:r>
        <w:t xml:space="preserve">Medellín, Antioquia, Colombia</w:t>
      </w:r>
    </w:p>
    <w:p>
      <w:pPr>
        <w:pStyle w:val="BodyText"/>
      </w:pPr>
      <w:r>
        <w:t xml:space="preserve">NIT: 901.234.567-8</w:t>
      </w:r>
    </w:p>
    <w:p>
      <w:pPr>
        <w:pStyle w:val="BodyText"/>
      </w:pPr>
      <w:r>
        <w:t xml:space="preserve">Phone: +57 (604) 444 5566</w:t>
      </w:r>
    </w:p>
    <w:p>
      <w:pPr>
        <w:pStyle w:val="BodyText"/>
      </w:pPr>
      <w:r>
        <w:t xml:space="preserve">Email: billing@masonmedellin.co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MASN-2025-00487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PRJ-MED-2025-0192</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Grupo Andino Desarrollos S.A.S.</w:t>
      </w:r>
    </w:p>
    <w:p>
      <w:pPr>
        <w:pStyle w:val="BodyText"/>
      </w:pPr>
      <w:r>
        <w:t xml:space="preserve">Attn: Ing. Carolina Restrepo</w:t>
      </w:r>
    </w:p>
    <w:p>
      <w:pPr>
        <w:pStyle w:val="BodyText"/>
      </w:pPr>
      <w:r>
        <w:t xml:space="preserve">Carrera 50 # 25-30, Of. 1204</w:t>
      </w:r>
    </w:p>
    <w:p>
      <w:pPr>
        <w:pStyle w:val="BodyText"/>
      </w:pPr>
      <w:r>
        <w:t xml:space="preserve">Medellín, Antioquia, Colombia</w:t>
      </w:r>
    </w:p>
    <w:p>
      <w:pPr>
        <w:pStyle w:val="BodyText"/>
      </w:pPr>
      <w:r>
        <w:t xml:space="preserve">NIT: 830.456.789-1</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Barrio La Candelaria, Medellín</w:t>
      </w:r>
    </w:p>
    <w:p>
      <w:pPr>
        <w:pStyle w:val="BodyText"/>
      </w:pPr>
      <w:r>
        <w:rPr>
          <w:bCs/>
          <w:b/>
        </w:rPr>
        <w:t xml:space="preserve">Scope:</w:t>
      </w:r>
      <w:r>
        <w:t xml:space="preserve"> </w:t>
      </w:r>
      <w:r>
        <w:t xml:space="preserve">Structural Renovation &amp; Masonry Works</w:t>
      </w:r>
    </w:p>
    <w:p>
      <w:pPr>
        <w:pStyle w:val="BodyText"/>
      </w:pPr>
      <w:r>
        <w:rPr>
          <w:bCs/>
          <w:b/>
        </w:rPr>
        <w:t xml:space="preserve">Contract Date:</w:t>
      </w:r>
      <w:r>
        <w:t xml:space="preserve"> </w:t>
      </w:r>
      <w:r>
        <w:t xml:space="preserve">April 02, 2025</w:t>
      </w:r>
    </w:p>
    <w:p>
      <w:pPr>
        <w:pStyle w:val="BodyText"/>
      </w:pPr>
      <w:r>
        <w:rPr>
          <w:bCs/>
          <w:b/>
        </w:rPr>
        <w:t xml:space="preserve">Completion Target:</w:t>
      </w:r>
      <w:r>
        <w:t xml:space="preserve"> </w:t>
      </w:r>
      <w:r>
        <w:t xml:space="preserve">August 30,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Structural masonry wall construction using reinforced concrete blocks for the second-floor expansion at the La Candelaria commercial complex in Medellín. Includes formwork, rebar placement, and concrete pouring per Colombian technical standards (NSR-10).</w:t>
            </w:r>
          </w:p>
        </w:tc>
        <w:tc>
          <w:tcPr/>
          <w:p>
            <w:pPr>
              <w:pStyle w:val="Compact"/>
              <w:jc w:val="left"/>
            </w:pPr>
            <w:r>
              <w:t xml:space="preserve">120</w:t>
            </w:r>
          </w:p>
        </w:tc>
        <w:tc>
          <w:tcPr/>
          <w:p>
            <w:pPr>
              <w:pStyle w:val="Compact"/>
              <w:jc w:val="left"/>
            </w:pPr>
            <w:r>
              <w:t xml:space="preserve">m²</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Professional mason labor and skilled craftsmanship for decorative stone cladding on the building's main façade. Work performed by certified Mason artisans following the architectural blueprint approved by the Medellín Urban Planning Office (Secretaría de Planeación).</w:t>
            </w:r>
          </w:p>
        </w:tc>
        <w:tc>
          <w:tcPr/>
          <w:p>
            <w:pPr>
              <w:pStyle w:val="Compact"/>
              <w:jc w:val="left"/>
            </w:pPr>
            <w:r>
              <w:t xml:space="preserve">85</w:t>
            </w:r>
          </w:p>
        </w:tc>
        <w:tc>
          <w:tcPr/>
          <w:p>
            <w:pPr>
              <w:pStyle w:val="Compact"/>
              <w:jc w:val="left"/>
            </w:pPr>
            <w:r>
              <w:t xml:space="preserve">m²</w:t>
            </w:r>
          </w:p>
        </w:tc>
        <w:tc>
          <w:tcPr/>
          <w:p>
            <w:pPr>
              <w:pStyle w:val="Compact"/>
              <w:jc w:val="left"/>
            </w:pPr>
            <w:r>
              <w:t xml:space="preserve">145,000</w:t>
            </w:r>
          </w:p>
        </w:tc>
        <w:tc>
          <w:tcPr/>
          <w:p>
            <w:pPr>
              <w:pStyle w:val="Compact"/>
              <w:jc w:val="left"/>
            </w:pPr>
            <w:r>
              <w:t xml:space="preserve">12,325,000</w:t>
            </w:r>
          </w:p>
        </w:tc>
      </w:tr>
      <w:tr>
        <w:tc>
          <w:tcPr/>
          <w:p>
            <w:pPr>
              <w:pStyle w:val="Compact"/>
              <w:jc w:val="left"/>
            </w:pPr>
            <w:r>
              <w:t xml:space="preserve">03</w:t>
            </w:r>
          </w:p>
        </w:tc>
        <w:tc>
          <w:tcPr/>
          <w:p>
            <w:pPr>
              <w:pStyle w:val="Compact"/>
              <w:jc w:val="left"/>
            </w:pPr>
            <w:r>
              <w:t xml:space="preserve">Installation of reinforced masonry lintels and structural headers above all window and door openings on floors one through three. Includes engineering verification and load-bearing calculations compliant with Antioquia regional building codes.</w:t>
            </w:r>
          </w:p>
        </w:tc>
        <w:tc>
          <w:tcPr/>
          <w:p>
            <w:pPr>
              <w:pStyle w:val="Compact"/>
              <w:jc w:val="left"/>
            </w:pPr>
            <w:r>
              <w:t xml:space="preserve">34</w:t>
            </w:r>
          </w:p>
        </w:tc>
        <w:tc>
          <w:tcPr/>
          <w:p>
            <w:pPr>
              <w:pStyle w:val="Compact"/>
              <w:jc w:val="left"/>
            </w:pPr>
            <w:r>
              <w:t xml:space="preserve">units</w:t>
            </w:r>
          </w:p>
        </w:tc>
        <w:tc>
          <w:tcPr/>
          <w:p>
            <w:pPr>
              <w:pStyle w:val="Compact"/>
              <w:jc w:val="left"/>
            </w:pPr>
            <w:r>
              <w:t xml:space="preserve">98,500</w:t>
            </w:r>
          </w:p>
        </w:tc>
        <w:tc>
          <w:tcPr/>
          <w:p>
            <w:pPr>
              <w:pStyle w:val="Compact"/>
              <w:jc w:val="left"/>
            </w:pPr>
            <w:r>
              <w:t xml:space="preserve">3,349,000</w:t>
            </w:r>
          </w:p>
        </w:tc>
      </w:tr>
      <w:tr>
        <w:tc>
          <w:tcPr/>
          <w:p>
            <w:pPr>
              <w:pStyle w:val="Compact"/>
              <w:jc w:val="left"/>
            </w:pPr>
            <w:r>
              <w:t xml:space="preserve">04</w:t>
            </w:r>
          </w:p>
        </w:tc>
        <w:tc>
          <w:tcPr/>
          <w:p>
            <w:pPr>
              <w:pStyle w:val="Compact"/>
              <w:jc w:val="left"/>
            </w:pPr>
            <w:r>
              <w:t xml:space="preserve">Interior masonry partition wall construction using lightweight aerated concrete blocks. Includes application of two-coat cement plaster on both faces, surface preparation, and finishing to a smooth standard suitable for painting.</w:t>
            </w:r>
          </w:p>
        </w:tc>
        <w:tc>
          <w:tcPr/>
          <w:p>
            <w:pPr>
              <w:pStyle w:val="Compact"/>
              <w:jc w:val="left"/>
            </w:pPr>
            <w:r>
              <w:t xml:space="preserve">210</w:t>
            </w:r>
          </w:p>
        </w:tc>
        <w:tc>
          <w:tcPr/>
          <w:p>
            <w:pPr>
              <w:pStyle w:val="Compact"/>
              <w:jc w:val="left"/>
            </w:pPr>
            <w:r>
              <w:t xml:space="preserve">m²</w:t>
            </w:r>
          </w:p>
        </w:tc>
        <w:tc>
          <w:tcPr/>
          <w:p>
            <w:pPr>
              <w:pStyle w:val="Compact"/>
              <w:jc w:val="left"/>
            </w:pPr>
            <w:r>
              <w:t xml:space="preserve">62,000</w:t>
            </w:r>
          </w:p>
        </w:tc>
        <w:tc>
          <w:tcPr/>
          <w:p>
            <w:pPr>
              <w:pStyle w:val="Compact"/>
              <w:jc w:val="left"/>
            </w:pPr>
            <w:r>
              <w:t xml:space="preserve">13,020,000</w:t>
            </w:r>
          </w:p>
        </w:tc>
      </w:tr>
      <w:tr>
        <w:tc>
          <w:tcPr/>
          <w:p>
            <w:pPr>
              <w:pStyle w:val="Compact"/>
              <w:jc w:val="left"/>
            </w:pPr>
            <w:r>
              <w:t xml:space="preserve">05</w:t>
            </w:r>
          </w:p>
        </w:tc>
        <w:tc>
          <w:tcPr/>
          <w:p>
            <w:pPr>
              <w:pStyle w:val="Compact"/>
              <w:jc w:val="left"/>
            </w:pPr>
            <w:r>
              <w:t xml:space="preserve">Foundation masonry and waterproofing treatment for the underground parking level. Application of bituminous membrane and masonry-grade sealant to prevent water infiltration from the Medellín valley's high humidity conditions.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06</w:t>
            </w:r>
          </w:p>
        </w:tc>
        <w:tc>
          <w:tcPr/>
          <w:p>
            <w:pPr>
              <w:pStyle w:val="Compact"/>
              <w:jc w:val="left"/>
            </w:pPr>
            <w:r>
              <w:t xml:space="preserve">Supply and delivery of all masonry materials including Type 250 concrete blocks, Portland cement (Type I), aggregate, and reinforcing steel. Materials sourced from approved suppliers within the Medellín metropolitan area to ensure timely delivery to the construction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Project supervision, quality assurance, and weekly progress reporting by the Mason Construction &amp; Design engineering team. Includes on-site inspections, photographic documentation, and coordination with the Medellín municipal building inspector.</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350,000</w:t>
            </w:r>
          </w:p>
        </w:tc>
        <w:tc>
          <w:tcPr/>
          <w:p>
            <w:pPr>
              <w:pStyle w:val="Compact"/>
              <w:jc w:val="left"/>
            </w:pPr>
            <w:r>
              <w:t xml:space="preserve">4,200,000</w:t>
            </w:r>
          </w:p>
        </w:tc>
      </w:tr>
    </w:tbl>
    <w:p>
      <w:pPr>
        <w:pStyle w:val="BodyText"/>
      </w:pPr>
      <w:r>
        <w:t xml:space="preserve">Subtotal:</w:t>
      </w:r>
      <w:r>
        <w:t xml:space="preserve">COP 55,144,000</w:t>
      </w:r>
    </w:p>
    <w:p>
      <w:pPr>
        <w:pStyle w:val="BodyText"/>
      </w:pPr>
      <w:r>
        <w:t xml:space="preserve">IVA (19% - Colombian VAT):</w:t>
      </w:r>
      <w:r>
        <w:t xml:space="preserve">COP 10,477,360</w:t>
      </w:r>
    </w:p>
    <w:p>
      <w:pPr>
        <w:pStyle w:val="BodyText"/>
      </w:pPr>
      <w:r>
        <w:t xml:space="preserve">Discount (Early Payment 3%):</w:t>
      </w:r>
      <w:r>
        <w:t xml:space="preserve">- COP 1,654,320</w:t>
      </w:r>
    </w:p>
    <w:p>
      <w:pPr>
        <w:pStyle w:val="BodyText"/>
      </w:pPr>
      <w:r>
        <w:t xml:space="preserve">TOTAL DUE:</w:t>
      </w:r>
      <w:r>
        <w:t xml:space="preserve">COP 63,967,040</w:t>
      </w:r>
    </w:p>
    <w:p>
      <w:pPr>
        <w:pStyle w:val="BodyText"/>
      </w:pPr>
      <w:r>
        <w:t xml:space="preserve">(Sixty-three million nine hundred sixty-seven thousand forty Colombian Pesos)</w:t>
      </w:r>
    </w:p>
    <w:bookmarkStart w:id="24" w:name="payment-instructions-notes"/>
    <w:p>
      <w:pPr>
        <w:pStyle w:val="Heading3"/>
      </w:pPr>
      <w:r>
        <w:t xml:space="preserve">Payment Instructions &amp; Notes</w:t>
      </w:r>
    </w:p>
    <w:p>
      <w:pPr>
        <w:pStyle w:val="FirstParagraph"/>
      </w:pPr>
      <w:r>
        <w:t xml:space="preserve">This Invoice must be settled within thirty (30) calendar days from the issue date via bank transfer to the following account. Mason Construction &amp; Design operates exclusively within the legal framework of Colombia and all transactions are processed in Colombian Pesos (COP) through the Banco de la República regulated banking system.</w:t>
      </w:r>
    </w:p>
    <w:p>
      <w:pPr>
        <w:pStyle w:val="BodyText"/>
      </w:pPr>
      <w:r>
        <w:rPr>
          <w:bCs/>
          <w:b/>
        </w:rPr>
        <w:t xml:space="preserve">Bank:</w:t>
      </w:r>
      <w:r>
        <w:t xml:space="preserve"> </w:t>
      </w:r>
      <w:r>
        <w:t xml:space="preserve">Bancolombia</w:t>
      </w:r>
    </w:p>
    <w:p>
      <w:pPr>
        <w:pStyle w:val="BodyText"/>
      </w:pPr>
      <w:r>
        <w:rPr>
          <w:bCs/>
          <w:b/>
        </w:rPr>
        <w:t xml:space="preserve">Account Name:</w:t>
      </w:r>
      <w:r>
        <w:t xml:space="preserve"> </w:t>
      </w:r>
      <w:r>
        <w:t xml:space="preserve">Mason Construction &amp; Design S.A.S.</w:t>
      </w:r>
    </w:p>
    <w:p>
      <w:pPr>
        <w:pStyle w:val="BodyText"/>
      </w:pPr>
      <w:r>
        <w:rPr>
          <w:bCs/>
          <w:b/>
        </w:rPr>
        <w:t xml:space="preserve">Account Number:</w:t>
      </w:r>
      <w:r>
        <w:t xml:space="preserve"> </w:t>
      </w:r>
      <w:r>
        <w:t xml:space="preserve">410-234567-89</w:t>
      </w:r>
    </w:p>
    <w:p>
      <w:pPr>
        <w:pStyle w:val="BodyText"/>
      </w:pPr>
      <w:r>
        <w:rPr>
          <w:bCs/>
          <w:b/>
        </w:rPr>
        <w:t xml:space="preserve">SWIFT Code:</w:t>
      </w:r>
      <w:r>
        <w:t xml:space="preserve"> </w:t>
      </w:r>
      <w:r>
        <w:t xml:space="preserve">BANC CO MM</w:t>
      </w:r>
    </w:p>
    <w:p>
      <w:pPr>
        <w:pStyle w:val="BodyText"/>
      </w:pPr>
      <w:r>
        <w:rPr>
          <w:bCs/>
          <w:b/>
        </w:rPr>
        <w:t xml:space="preserve">Reference:</w:t>
      </w:r>
      <w:r>
        <w:t xml:space="preserve"> </w:t>
      </w:r>
      <w:r>
        <w:t xml:space="preserve">MASN-2025-00487</w:t>
      </w:r>
    </w:p>
    <w:p>
      <w:pPr>
        <w:pStyle w:val="BodyText"/>
      </w:pPr>
      <w:r>
        <w:t xml:space="preserve">Please reference the Invoice number on all correspondence and payment confirmations. A late payment penalty of 1.5% per month will be applied in accordance with Colombian commercial law (Código de Comercio, Article 874).</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masonry and construction services rendered by Mason Construction &amp; Design in Medellín, Colombia, under Contract No. PRJ-MED-2025-0192.</w:t>
      </w:r>
    </w:p>
    <w:p>
      <w:pPr>
        <w:numPr>
          <w:ilvl w:val="0"/>
          <w:numId w:val="1001"/>
        </w:numPr>
        <w:pStyle w:val="Compact"/>
      </w:pPr>
      <w:r>
        <w:t xml:space="preserve">All work performed complies with the National Structural Design Standards (NSR-10) and the specific urban planning regulations of the city of Medellín, Antioquia, Colombia.</w:t>
      </w:r>
    </w:p>
    <w:p>
      <w:pPr>
        <w:numPr>
          <w:ilvl w:val="0"/>
          <w:numId w:val="1001"/>
        </w:numPr>
        <w:pStyle w:val="Compact"/>
      </w:pPr>
      <w:r>
        <w:t xml:space="preserve">The masonry work described in this Invoice carries a structural warranty of ten (10) years and a workmanship warranty of two (2) years from the date of final acceptance, as mandated by Colombian construction law.</w:t>
      </w:r>
    </w:p>
    <w:p>
      <w:pPr>
        <w:numPr>
          <w:ilvl w:val="0"/>
          <w:numId w:val="1001"/>
        </w:numPr>
        <w:pStyle w:val="Compact"/>
      </w:pPr>
      <w:r>
        <w:t xml:space="preserve">Any disputes arising from this Invoice shall be resolved through the commercial courts of Medellín, Colombia, in accordance with the applicable provisions of the Colombian Code of Civil Procedure.</w:t>
      </w:r>
    </w:p>
    <w:p>
      <w:pPr>
        <w:numPr>
          <w:ilvl w:val="0"/>
          <w:numId w:val="1001"/>
        </w:numPr>
        <w:pStyle w:val="Compact"/>
      </w:pPr>
      <w:r>
        <w:t xml:space="preserve">Mason Construction &amp; Design reserves the right to suspend work on-site if payment is not received within the stipulated thirty-day period. All associated costs for work stoppage and resumption shall be borne by the client.</w:t>
      </w:r>
    </w:p>
    <w:p>
      <w:pPr>
        <w:numPr>
          <w:ilvl w:val="0"/>
          <w:numId w:val="1001"/>
        </w:numPr>
        <w:pStyle w:val="Compact"/>
      </w:pPr>
      <w:r>
        <w:t xml:space="preserve">This Invoice is valid for a period of ninety (90) days from the issue date. After this period, a revised Invoice reflecting current material costs and exchange rates will be issued.</w:t>
      </w:r>
    </w:p>
    <w:p>
      <w:pPr>
        <w:numPr>
          <w:ilvl w:val="0"/>
          <w:numId w:val="1001"/>
        </w:numPr>
        <w:pStyle w:val="Compact"/>
      </w:pPr>
      <w:r>
        <w:t xml:space="preserve">All intellectual property related to the masonry design patterns and structural engineering plans remains the exclusive property of Mason Construction &amp; Design and may not be reproduced without written consent.</w:t>
      </w:r>
    </w:p>
    <w:bookmarkEnd w:id="25"/>
    <w:p>
      <w:pPr>
        <w:pStyle w:val="FirstParagraph"/>
      </w:pPr>
      <w:r>
        <w:rPr>
          <w:bCs/>
          <w:b/>
        </w:rPr>
        <w:t xml:space="preserve">Mason Construction &amp; Design S.A.S.</w:t>
      </w:r>
      <w:r>
        <w:t xml:space="preserve"> </w:t>
      </w:r>
      <w:r>
        <w:t xml:space="preserve">| NIT: 901.234.567-8 | Medellín, Antioquia, Colombia</w:t>
      </w:r>
    </w:p>
    <w:p>
      <w:pPr>
        <w:pStyle w:val="BodyText"/>
      </w:pPr>
      <w:r>
        <w:t xml:space="preserve">Calle 43 # 43A-12, El Poblado | Phone: +57 (604) 444 5566 | billing@masonmedellin.co</w:t>
      </w:r>
    </w:p>
    <w:p>
      <w:pPr>
        <w:pStyle w:val="BodyText"/>
      </w:pPr>
      <w:r>
        <w:t xml:space="preserve">This Invoice was generated electronically and is valid without a physical signature in accordance with Colombian electronic document law (Ley 527 de 1999).</w:t>
      </w:r>
    </w:p>
    <w:p>
      <w:pPr>
        <w:pStyle w:val="BodyText"/>
      </w:pPr>
      <w:r>
        <w:t xml:space="preserve">Thank you for choosing Mason Construction &amp; Design for your masonry and structural needs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 Medellín, Colombia</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