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nile-stone-masonry-co."/>
    <w:p>
      <w:pPr>
        <w:pStyle w:val="Heading1"/>
      </w:pPr>
      <w:r>
        <w:t xml:space="preserve">Nile Stone Masonry Co.</w:t>
      </w:r>
    </w:p>
    <w:p>
      <w:pPr>
        <w:pStyle w:val="FirstParagraph"/>
      </w:pPr>
      <w:r>
        <w:t xml:space="preserve">Professional Mason Services in Cairo, Egypt</w:t>
      </w:r>
    </w:p>
    <w:p>
      <w:pPr>
        <w:pStyle w:val="BodyText"/>
      </w:pPr>
      <w:r>
        <w:t xml:space="preserve">142 El-Gamaleya Street, Downtown Cairo, Egypt 11511</w:t>
      </w:r>
    </w:p>
    <w:p>
      <w:pPr>
        <w:pStyle w:val="BodyText"/>
      </w:pPr>
      <w:r>
        <w:t xml:space="preserve">Tel: +20 2 2574 8891 | Email: info@nilestonemasonry.eg</w:t>
      </w:r>
    </w:p>
    <w:p>
      <w:pPr>
        <w:pStyle w:val="BodyText"/>
      </w:pPr>
      <w:r>
        <w:t xml:space="preserve">Tax Registration No. (TRN): 552-987-431-000-3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NSM-2025-04782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Maadi District, Cairo, Egypt</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Ahmed Hassan El-Sayed</w:t>
      </w:r>
    </w:p>
    <w:p>
      <w:pPr>
        <w:pStyle w:val="BodyText"/>
      </w:pPr>
      <w:r>
        <w:t xml:space="preserve">Residential Property Owner</w:t>
      </w:r>
    </w:p>
    <w:p>
      <w:pPr>
        <w:pStyle w:val="BodyText"/>
      </w:pPr>
      <w:r>
        <w:t xml:space="preserve">78 El-Maadi El-Gadida Road</w:t>
      </w:r>
    </w:p>
    <w:p>
      <w:pPr>
        <w:pStyle w:val="BodyText"/>
      </w:pPr>
      <w:r>
        <w:t xml:space="preserve">Maadi, Cairo, Egypt 11728</w:t>
      </w:r>
    </w:p>
    <w:p>
      <w:pPr>
        <w:pStyle w:val="BodyText"/>
      </w:pPr>
      <w:r>
        <w:t xml:space="preserve">Tel: +20 100 555 7823</w:t>
      </w:r>
    </w:p>
    <w:p>
      <w:pPr>
        <w:pStyle w:val="BodyText"/>
      </w:pPr>
      <w:r>
        <w:t xml:space="preserve">Email: ahmed.hassan@email.com</w:t>
      </w:r>
    </w:p>
    <w:bookmarkEnd w:id="22"/>
    <w:bookmarkStart w:id="23" w:name="prepared-by-mason-contractor"/>
    <w:p>
      <w:pPr>
        <w:pStyle w:val="Heading3"/>
      </w:pPr>
      <w:r>
        <w:t xml:space="preserve">Prepared By (Mason Contractor)</w:t>
      </w:r>
    </w:p>
    <w:p>
      <w:pPr>
        <w:pStyle w:val="FirstParagraph"/>
      </w:pPr>
      <w:r>
        <w:rPr>
          <w:bCs/>
          <w:b/>
        </w:rPr>
        <w:t xml:space="preserve">Master Mason Khaled Ibrahim</w:t>
      </w:r>
    </w:p>
    <w:p>
      <w:pPr>
        <w:pStyle w:val="BodyText"/>
      </w:pPr>
      <w:r>
        <w:t xml:space="preserve">Lead Mason &amp; Site Supervisor</w:t>
      </w:r>
    </w:p>
    <w:p>
      <w:pPr>
        <w:pStyle w:val="BodyText"/>
      </w:pPr>
      <w:r>
        <w:t xml:space="preserve">Nile Stone Masonry Co.</w:t>
      </w:r>
    </w:p>
    <w:p>
      <w:pPr>
        <w:pStyle w:val="BodyText"/>
      </w:pPr>
      <w:r>
        <w:t xml:space="preserve">Cairo, Egypt</w:t>
      </w:r>
    </w:p>
    <w:p>
      <w:pPr>
        <w:pStyle w:val="BodyText"/>
      </w:pPr>
      <w:r>
        <w:t xml:space="preserve">Licence No. (Cairo Municipality): M-2019-4471</w:t>
      </w:r>
    </w:p>
    <w:p>
      <w:pPr>
        <w:pStyle w:val="BodyText"/>
      </w:pPr>
      <w:r>
        <w:t xml:space="preserve">Trade Registration: Cairo Chamber of Commerce</w:t>
      </w:r>
    </w:p>
    <w:bookmarkEnd w:id="23"/>
    <w:bookmarkStart w:id="24" w:name="X603c3174b7e6c150e5c3fc04b8302108e1a1513"/>
    <w:p>
      <w:pPr>
        <w:pStyle w:val="Heading3"/>
      </w:pPr>
      <w:r>
        <w:t xml:space="preserve">Description of Mason Work Performed in Cairo, Egypt</w:t>
      </w:r>
    </w:p>
    <w:p>
      <w:pPr>
        <w:pStyle w:val="FirstParagraph"/>
      </w:pPr>
      <w:r>
        <w:t xml:space="preserve">This invoice pertains to comprehensive masonry services rendered by Nile Stone Masonry Co. at the client's residential property located in the Maadi District of Cairo, Egypt. The mason team, led by Master Mason Khaled Ibrahim, executed a full scope of stone and brick masonry work in accordance with the approved architectural plans and the building regulations set forth by the Cairo Governorate's Department of Urban Planning and Construction.</w:t>
      </w:r>
    </w:p>
    <w:p>
      <w:pPr>
        <w:pStyle w:val="BodyText"/>
      </w:pPr>
      <w:r>
        <w:t xml:space="preserve">The masonry work included the construction of a new perimeter boundary wall using locally sourced Egyptian limestone blocks, the installation of decorative stone cladding on the main facade of the residence, the laying of a traditional Cairo-style arched entryway using hand-cut granite, and the repair and reinforcement of the existing interior load-bearing brick walls on the second floor. All masonry work was carried out in compliance with Egyptian Building Code (EBC) standards and the specific guidelines issued by the Cairo Municipality for structural masonry in the Greater Cairo metropolitan area.</w:t>
      </w:r>
    </w:p>
    <w:p>
      <w:pPr>
        <w:pStyle w:val="BodyText"/>
      </w:pPr>
      <w:r>
        <w:t xml:space="preserve">All materials, including Egyptian limestone, granite, red clay bricks, and Portland cement, were procured from licensed suppliers within Cairo and the surrounding Giza Governorate. The mason crew consisted of four skilled masons, two apprentices, and one site engineer, working over a period of twenty-two (22) business days from 20 May 2025 to 12 June 2025.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Masonry 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Construction of perimeter boundary wall using Egyptian limestone blocks (height 2.4m, length 85m) including foundation, mortar joints, and coping stones</w:t>
            </w:r>
          </w:p>
        </w:tc>
        <w:tc>
          <w:tcPr/>
          <w:p>
            <w:pPr>
              <w:pStyle w:val="Compact"/>
              <w:jc w:val="left"/>
            </w:pPr>
            <w:r>
              <w:t xml:space="preserve">Linear Meter</w:t>
            </w:r>
          </w:p>
        </w:tc>
        <w:tc>
          <w:tcPr/>
          <w:p>
            <w:pPr>
              <w:pStyle w:val="Compact"/>
              <w:jc w:val="left"/>
            </w:pPr>
            <w:r>
              <w:t xml:space="preserve">85</w:t>
            </w:r>
          </w:p>
        </w:tc>
        <w:tc>
          <w:tcPr/>
          <w:p>
            <w:pPr>
              <w:pStyle w:val="Compact"/>
              <w:jc w:val="left"/>
            </w:pPr>
            <w:r>
              <w:t xml:space="preserve">1,850.00</w:t>
            </w:r>
          </w:p>
        </w:tc>
        <w:tc>
          <w:tcPr/>
          <w:p>
            <w:pPr>
              <w:pStyle w:val="Compact"/>
              <w:jc w:val="left"/>
            </w:pPr>
            <w:r>
              <w:t xml:space="preserve">157,250.00</w:t>
            </w:r>
          </w:p>
        </w:tc>
      </w:tr>
      <w:tr>
        <w:tc>
          <w:tcPr/>
          <w:p>
            <w:pPr>
              <w:pStyle w:val="Compact"/>
              <w:jc w:val="left"/>
            </w:pPr>
            <w:r>
              <w:t xml:space="preserve">2</w:t>
            </w:r>
          </w:p>
        </w:tc>
        <w:tc>
          <w:tcPr/>
          <w:p>
            <w:pPr>
              <w:pStyle w:val="Compact"/>
              <w:jc w:val="left"/>
            </w:pPr>
            <w:r>
              <w:t xml:space="preserve">Decorative stone cladding installation on main facade (hand-cut Egyptian granite, 20mm thickness) including anchoring system and finishing</w:t>
            </w:r>
          </w:p>
        </w:tc>
        <w:tc>
          <w:tcPr/>
          <w:p>
            <w:pPr>
              <w:pStyle w:val="Compact"/>
              <w:jc w:val="left"/>
            </w:pPr>
            <w:r>
              <w:t xml:space="preserve">Square Meter</w:t>
            </w:r>
          </w:p>
        </w:tc>
        <w:tc>
          <w:tcPr/>
          <w:p>
            <w:pPr>
              <w:pStyle w:val="Compact"/>
              <w:jc w:val="left"/>
            </w:pPr>
            <w:r>
              <w:t xml:space="preserve">120</w:t>
            </w:r>
          </w:p>
        </w:tc>
        <w:tc>
          <w:tcPr/>
          <w:p>
            <w:pPr>
              <w:pStyle w:val="Compact"/>
              <w:jc w:val="left"/>
            </w:pPr>
            <w:r>
              <w:t xml:space="preserve">2,400.00</w:t>
            </w:r>
          </w:p>
        </w:tc>
        <w:tc>
          <w:tcPr/>
          <w:p>
            <w:pPr>
              <w:pStyle w:val="Compact"/>
              <w:jc w:val="left"/>
            </w:pPr>
            <w:r>
              <w:t xml:space="preserve">288,000.00</w:t>
            </w:r>
          </w:p>
        </w:tc>
      </w:tr>
      <w:tr>
        <w:tc>
          <w:tcPr/>
          <w:p>
            <w:pPr>
              <w:pStyle w:val="Compact"/>
              <w:jc w:val="left"/>
            </w:pPr>
            <w:r>
              <w:t xml:space="preserve">3</w:t>
            </w:r>
          </w:p>
        </w:tc>
        <w:tc>
          <w:tcPr/>
          <w:p>
            <w:pPr>
              <w:pStyle w:val="Compact"/>
              <w:jc w:val="left"/>
            </w:pPr>
            <w:r>
              <w:t xml:space="preserve">Construction of traditional Cairo-style arched entryway using hand-cut granite voussoirs and keystone, including internal steel reinforcement</w:t>
            </w:r>
          </w:p>
        </w:tc>
        <w:tc>
          <w:tcPr/>
          <w:p>
            <w:pPr>
              <w:pStyle w:val="Compact"/>
              <w:jc w:val="left"/>
            </w:pPr>
            <w:r>
              <w:t xml:space="preserve">Item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Repair and structural reinforcement of second-floor interior load-bearing brick walls (removal of damaged sections, re-laying with reinforced brick masonry, and application of structural mortar)</w:t>
            </w:r>
          </w:p>
        </w:tc>
        <w:tc>
          <w:tcPr/>
          <w:p>
            <w:pPr>
              <w:pStyle w:val="Compact"/>
              <w:jc w:val="left"/>
            </w:pPr>
            <w:r>
              <w:t xml:space="preserve">Square Meter</w:t>
            </w:r>
          </w:p>
        </w:tc>
        <w:tc>
          <w:tcPr/>
          <w:p>
            <w:pPr>
              <w:pStyle w:val="Compact"/>
              <w:jc w:val="left"/>
            </w:pPr>
            <w:r>
              <w:t xml:space="preserve">35</w:t>
            </w:r>
          </w:p>
        </w:tc>
        <w:tc>
          <w:tcPr/>
          <w:p>
            <w:pPr>
              <w:pStyle w:val="Compact"/>
              <w:jc w:val="left"/>
            </w:pPr>
            <w:r>
              <w:t xml:space="preserve">1,200.00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Supply and laying of Egyptian red clay bricks for interior partition walls (ground floor, total area 48 sqm) including cement mortar and finishing</w:t>
            </w:r>
          </w:p>
        </w:tc>
        <w:tc>
          <w:tcPr/>
          <w:p>
            <w:pPr>
              <w:pStyle w:val="Compact"/>
              <w:jc w:val="left"/>
            </w:pPr>
            <w:r>
              <w:t xml:space="preserve">Square Meter</w:t>
            </w:r>
          </w:p>
        </w:tc>
        <w:tc>
          <w:tcPr/>
          <w:p>
            <w:pPr>
              <w:pStyle w:val="Compact"/>
              <w:jc w:val="left"/>
            </w:pPr>
            <w:r>
              <w:t xml:space="preserve">48</w:t>
            </w:r>
          </w:p>
        </w:tc>
        <w:tc>
          <w:tcPr/>
          <w:p>
            <w:pPr>
              <w:pStyle w:val="Compact"/>
              <w:jc w:val="left"/>
            </w:pPr>
            <w:r>
              <w:t xml:space="preserve">650.00</w:t>
            </w:r>
          </w:p>
        </w:tc>
        <w:tc>
          <w:tcPr/>
          <w:p>
            <w:pPr>
              <w:pStyle w:val="Compact"/>
              <w:jc w:val="left"/>
            </w:pPr>
            <w:r>
              <w:t xml:space="preserve">31,200.00</w:t>
            </w:r>
          </w:p>
        </w:tc>
      </w:tr>
      <w:tr>
        <w:tc>
          <w:tcPr/>
          <w:p>
            <w:pPr>
              <w:pStyle w:val="Compact"/>
              <w:jc w:val="left"/>
            </w:pPr>
            <w:r>
              <w:t xml:space="preserve">6</w:t>
            </w:r>
          </w:p>
        </w:tc>
        <w:tc>
          <w:tcPr/>
          <w:p>
            <w:pPr>
              <w:pStyle w:val="Compact"/>
              <w:jc w:val="left"/>
            </w:pPr>
            <w:r>
              <w:t xml:space="preserve">Application of waterproofing membrane and protective stone finish on basement masonry walls (Cairo groundwater protection specification)</w:t>
            </w:r>
          </w:p>
        </w:tc>
        <w:tc>
          <w:tcPr/>
          <w:p>
            <w:pPr>
              <w:pStyle w:val="Compact"/>
              <w:jc w:val="left"/>
            </w:pPr>
            <w:r>
              <w:t xml:space="preserve">Square Meter</w:t>
            </w:r>
          </w:p>
        </w:tc>
        <w:tc>
          <w:tcPr/>
          <w:p>
            <w:pPr>
              <w:pStyle w:val="Compact"/>
              <w:jc w:val="left"/>
            </w:pPr>
            <w:r>
              <w:t xml:space="preserve">60</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7</w:t>
            </w:r>
          </w:p>
        </w:tc>
        <w:tc>
          <w:tcPr/>
          <w:p>
            <w:pPr>
              <w:pStyle w:val="Compact"/>
              <w:jc w:val="left"/>
            </w:pPr>
            <w:r>
              <w:t xml:space="preserve">Site supervision, quality control, and masonry inspection by licensed site engineer (22 working days)</w:t>
            </w:r>
          </w:p>
        </w:tc>
        <w:tc>
          <w:tcPr/>
          <w:p>
            <w:pPr>
              <w:pStyle w:val="Compact"/>
              <w:jc w:val="left"/>
            </w:pPr>
            <w:r>
              <w:t xml:space="preserve">Day</w:t>
            </w:r>
          </w:p>
        </w:tc>
        <w:tc>
          <w:tcPr/>
          <w:p>
            <w:pPr>
              <w:pStyle w:val="Compact"/>
              <w:jc w:val="left"/>
            </w:pPr>
            <w:r>
              <w:t xml:space="preserve">22</w:t>
            </w:r>
          </w:p>
        </w:tc>
        <w:tc>
          <w:tcPr/>
          <w:p>
            <w:pPr>
              <w:pStyle w:val="Compact"/>
              <w:jc w:val="left"/>
            </w:pPr>
            <w:r>
              <w:t xml:space="preserve">1,500.00</w:t>
            </w:r>
          </w:p>
        </w:tc>
        <w:tc>
          <w:tcPr/>
          <w:p>
            <w:pPr>
              <w:pStyle w:val="Compact"/>
              <w:jc w:val="left"/>
            </w:pPr>
            <w:r>
              <w:t xml:space="preserve">33,000.00</w:t>
            </w:r>
          </w:p>
        </w:tc>
      </w:tr>
      <w:tr>
        <w:tc>
          <w:tcPr/>
          <w:p>
            <w:pPr>
              <w:pStyle w:val="Compact"/>
              <w:jc w:val="left"/>
            </w:pPr>
            <w:r>
              <w:t xml:space="preserve">8</w:t>
            </w:r>
          </w:p>
        </w:tc>
        <w:tc>
          <w:tcPr/>
          <w:p>
            <w:pPr>
              <w:pStyle w:val="Compact"/>
              <w:jc w:val="left"/>
            </w:pPr>
            <w:r>
              <w:t xml:space="preserve">Disposal of construction debris and site cleanup in compliance with Cairo Municipality waste management regulations</w:t>
            </w:r>
          </w:p>
        </w:tc>
        <w:tc>
          <w:tcPr/>
          <w:p>
            <w:pPr>
              <w:pStyle w:val="Compact"/>
              <w:jc w:val="left"/>
            </w:pPr>
            <w:r>
              <w:t xml:space="preserve">Item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661,950.00 EGP</w:t>
            </w:r>
          </w:p>
        </w:tc>
      </w:tr>
      <w:tr>
        <w:tc>
          <w:tcPr/>
          <w:p>
            <w:pPr>
              <w:pStyle w:val="Compact"/>
              <w:jc w:val="left"/>
            </w:pPr>
            <w:r>
              <w:t xml:space="preserve">VAT (14% - Egyptian Value Added Tax)</w:t>
            </w:r>
          </w:p>
        </w:tc>
        <w:tc>
          <w:tcPr/>
          <w:p>
            <w:pPr>
              <w:pStyle w:val="Compact"/>
              <w:jc w:val="left"/>
            </w:pPr>
            <w:r>
              <w:t xml:space="preserve">92,673.00 EGP</w:t>
            </w:r>
          </w:p>
        </w:tc>
      </w:tr>
      <w:tr>
        <w:tc>
          <w:tcPr/>
          <w:p>
            <w:pPr>
              <w:pStyle w:val="Compact"/>
              <w:jc w:val="left"/>
            </w:pPr>
            <w:r>
              <w:t xml:space="preserve">Applicable Municipal Fees (Cairo)</w:t>
            </w:r>
          </w:p>
        </w:tc>
        <w:tc>
          <w:tcPr/>
          <w:p>
            <w:pPr>
              <w:pStyle w:val="Compact"/>
              <w:jc w:val="left"/>
            </w:pPr>
            <w:r>
              <w:t xml:space="preserve">4,633.65 EGP</w:t>
            </w:r>
          </w:p>
        </w:tc>
      </w:tr>
      <w:tr>
        <w:tc>
          <w:tcPr/>
          <w:p>
            <w:pPr>
              <w:pStyle w:val="Compact"/>
              <w:jc w:val="left"/>
            </w:pPr>
            <w:r>
              <w:t xml:space="preserve">Grand Total Due</w:t>
            </w:r>
          </w:p>
        </w:tc>
        <w:tc>
          <w:tcPr/>
          <w:p>
            <w:pPr>
              <w:pStyle w:val="Compact"/>
              <w:jc w:val="left"/>
            </w:pPr>
            <w:r>
              <w:t xml:space="preserve">759,256.65 EGP</w:t>
            </w:r>
          </w:p>
        </w:tc>
      </w:tr>
    </w:tbl>
    <w:bookmarkStart w:id="25" w:name="payment-terms-conditions"/>
    <w:p>
      <w:pPr>
        <w:pStyle w:val="Heading3"/>
      </w:pPr>
      <w:r>
        <w:t xml:space="preserve">Payment Terms &amp; Conditions</w:t>
      </w:r>
    </w:p>
    <w:p>
      <w:pPr>
        <w:pStyle w:val="FirstParagraph"/>
      </w:pPr>
      <w:r>
        <w:t xml:space="preserve">This invoice is payable within fourteen (14) calendar days from the date of issue, i.e., no later than 30 June 2025. Payment shall be made in Egyptian Pounds (EGP) via bank transfer to the following account:</w:t>
      </w:r>
    </w:p>
    <w:p>
      <w:pPr>
        <w:pStyle w:val="BodyText"/>
      </w:pPr>
      <w:r>
        <w:rPr>
          <w:bCs/>
          <w:b/>
        </w:rPr>
        <w:t xml:space="preserve">Bank:</w:t>
      </w:r>
      <w:r>
        <w:t xml:space="preserve"> </w:t>
      </w:r>
      <w:r>
        <w:t xml:space="preserve">National Bank of Egypt, Cairo Main Branch</w:t>
      </w:r>
      <w:r>
        <w:br/>
      </w:r>
      <w:r>
        <w:rPr>
          <w:bCs/>
          <w:b/>
        </w:rPr>
        <w:t xml:space="preserve">Account Name:</w:t>
      </w:r>
      <w:r>
        <w:t xml:space="preserve"> </w:t>
      </w:r>
      <w:r>
        <w:t xml:space="preserve">Nile Stone Masonry Co.</w:t>
      </w:r>
      <w:r>
        <w:br/>
      </w:r>
      <w:r>
        <w:rPr>
          <w:bCs/>
          <w:b/>
        </w:rPr>
        <w:t xml:space="preserve">Account Number (IBAN):</w:t>
      </w:r>
      <w:r>
        <w:t xml:space="preserve"> </w:t>
      </w:r>
      <w:r>
        <w:t xml:space="preserve">EG38 NBEK 0000 1099 4455 6677 8899</w:t>
      </w:r>
      <w:r>
        <w:br/>
      </w:r>
      <w:r>
        <w:rPr>
          <w:bCs/>
          <w:b/>
        </w:rPr>
        <w:t xml:space="preserve">SWIFT Code:</w:t>
      </w:r>
      <w:r>
        <w:t xml:space="preserve"> </w:t>
      </w:r>
      <w:r>
        <w:t xml:space="preserve">NBEKEGCAXXX</w:t>
      </w:r>
    </w:p>
    <w:p>
      <w:pPr>
        <w:pStyle w:val="BodyText"/>
      </w:pPr>
      <w:r>
        <w:t xml:space="preserve">A late payment penalty of 2% per month shall be applied to any outstanding balance after the due date, in accordance with Egyptian Commercial Law. This invoice is valid for ninety (90) days from the date of issue. The masonry work described herein is guaranteed for a period of two (2) years from the date of completion, covering any defects in workmanship or materials as per the terms of the original service agreement.</w:t>
      </w:r>
    </w:p>
    <w:bookmarkEnd w:id="25"/>
    <w:bookmarkStart w:id="26" w:name="additional-notes"/>
    <w:p>
      <w:pPr>
        <w:pStyle w:val="Heading3"/>
      </w:pPr>
      <w:r>
        <w:t xml:space="preserve">Additional Notes</w:t>
      </w:r>
    </w:p>
    <w:p>
      <w:pPr>
        <w:pStyle w:val="FirstParagraph"/>
      </w:pPr>
      <w:r>
        <w:t xml:space="preserve">All masonry work has been inspected and approved by the client's representative on 12 June 2025. A signed completion certificate is attached to this invoice as Annex A. The mason team has obtained all necessary permits from the Maadi District Municipality in Cairo for the construction activities described. This invoice is issued in accordance with the Egyptian Tax Authority's electronic invoicing regulations (Fatoora system). For any queries regarding this invoice or the masonry services provided, please contact the undersigned mason contractor directly or reach out to our Cairo office during business hours (Saturday through Thursday, 9:00 AM to 5:00 PM, Egyptian Standard Time).</w:t>
      </w:r>
    </w:p>
    <w:bookmarkEnd w:id="26"/>
    <w:p>
      <w:pPr>
        <w:pStyle w:val="BodyText"/>
      </w:pPr>
      <w:r>
        <w:rPr>
          <w:bCs/>
          <w:b/>
        </w:rPr>
        <w:t xml:space="preserve">Nile Stone Masonry Co.</w:t>
      </w:r>
      <w:r>
        <w:t xml:space="preserve"> </w:t>
      </w:r>
      <w:r>
        <w:t xml:space="preserve">| 142 El-Gamaleya Street, Downtown Cairo, Egypt 11511</w:t>
      </w:r>
    </w:p>
    <w:p>
      <w:pPr>
        <w:pStyle w:val="BodyText"/>
      </w:pPr>
      <w:r>
        <w:t xml:space="preserve">Tel: +20 2 2574 8891 | Email: info@nilestonemasonry.eg | TRN: 552-987-431-000-3</w:t>
      </w:r>
    </w:p>
    <w:p>
      <w:pPr>
        <w:pStyle w:val="BodyText"/>
      </w:pPr>
      <w:r>
        <w:t xml:space="preserve">Registered with the Cairo Chamber of Commerce &amp; Industry | Licence No. M-2019-4471</w:t>
      </w:r>
    </w:p>
    <w:p>
      <w:pPr>
        <w:pStyle w:val="BodyText"/>
      </w:pPr>
      <w:r>
        <w:t xml:space="preserve">Thank you for choosing our masonry services in Cairo, Egypt. We take pride in every stone we lay.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Cairo, Egypt</dc:title>
  <dc:creator/>
  <dc:language>en</dc:language>
  <cp:keywords/>
  <dcterms:created xsi:type="dcterms:W3CDTF">2026-10-10T05:05:42Z</dcterms:created>
  <dcterms:modified xsi:type="dcterms:W3CDTF">2026-10-10T05:05:42Z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