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mason-construction-ltd."/>
    <w:p>
      <w:pPr>
        <w:pStyle w:val="Heading1"/>
      </w:pPr>
      <w:r>
        <w:t xml:space="preserve">Accra Mason &amp; Construction Ltd.</w:t>
      </w:r>
    </w:p>
    <w:p>
      <w:pPr>
        <w:pStyle w:val="FirstParagraph"/>
      </w:pPr>
      <w:r>
        <w:t xml:space="preserve">Professional Mason Services in Ghana Accra</w:t>
      </w:r>
    </w:p>
    <w:p>
      <w:pPr>
        <w:pStyle w:val="BodyText"/>
      </w:pPr>
      <w:r>
        <w:t xml:space="preserve">Plot 14, Independence Avenue, Osu District</w:t>
      </w:r>
    </w:p>
    <w:p>
      <w:pPr>
        <w:pStyle w:val="BodyText"/>
      </w:pPr>
      <w:r>
        <w:t xml:space="preserve">Ghana Accra, West Africa</w:t>
      </w:r>
    </w:p>
    <w:p>
      <w:pPr>
        <w:pStyle w:val="BodyText"/>
      </w:pPr>
      <w:r>
        <w:t xml:space="preserve">Tel: +233 30 274 5561 | Email: info@accramason.com.gh</w:t>
      </w:r>
    </w:p>
    <w:p>
      <w:pPr>
        <w:pStyle w:val="BodyText"/>
      </w:pPr>
      <w:r>
        <w:t xml:space="preserve">TIN: GH-AC-2019-447821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AM-2025-00347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w:t>
      </w:r>
    </w:p>
    <w:bookmarkEnd w:id="21"/>
    <w:bookmarkStart w:id="22" w:name="billed-to-client"/>
    <w:p>
      <w:pPr>
        <w:pStyle w:val="Heading3"/>
      </w:pPr>
      <w:r>
        <w:t xml:space="preserve">Billed To (Client)</w:t>
      </w:r>
    </w:p>
    <w:p>
      <w:pPr>
        <w:pStyle w:val="FirstParagraph"/>
      </w:pPr>
      <w:r>
        <w:rPr>
          <w:bCs/>
          <w:b/>
        </w:rPr>
        <w:t xml:space="preserve">Mr. Kwame Asante</w:t>
      </w:r>
    </w:p>
    <w:p>
      <w:pPr>
        <w:pStyle w:val="BodyText"/>
      </w:pPr>
      <w:r>
        <w:t xml:space="preserve">Asante Properties &amp; Development Ltd.</w:t>
      </w:r>
    </w:p>
    <w:p>
      <w:pPr>
        <w:pStyle w:val="BodyText"/>
      </w:pPr>
      <w:r>
        <w:t xml:space="preserve">12 Ring Road East, East Legon</w:t>
      </w:r>
    </w:p>
    <w:p>
      <w:pPr>
        <w:pStyle w:val="BodyText"/>
      </w:pPr>
      <w:r>
        <w:t xml:space="preserve">Ghana Accra</w:t>
      </w:r>
    </w:p>
    <w:p>
      <w:pPr>
        <w:pStyle w:val="BodyText"/>
      </w:pPr>
      <w:r>
        <w:t xml:space="preserve">Tel: +233 24 556 7890</w:t>
      </w:r>
    </w:p>
    <w:p>
      <w:pPr>
        <w:pStyle w:val="BodyText"/>
      </w:pPr>
      <w:r>
        <w:t xml:space="preserve">Email: k.asante@asanteprops.com</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Residential Masonry Works</w:t>
      </w:r>
    </w:p>
    <w:p>
      <w:pPr>
        <w:pStyle w:val="BodyText"/>
      </w:pPr>
      <w:r>
        <w:rPr>
          <w:bCs/>
          <w:b/>
        </w:rPr>
        <w:t xml:space="preserve">Location:</w:t>
      </w:r>
      <w:r>
        <w:t xml:space="preserve"> </w:t>
      </w:r>
      <w:r>
        <w:t xml:space="preserve">East Legon, Ghana Accra</w:t>
      </w:r>
    </w:p>
    <w:p>
      <w:pPr>
        <w:pStyle w:val="BodyText"/>
      </w:pPr>
      <w:r>
        <w:rPr>
          <w:bCs/>
          <w:b/>
        </w:rPr>
        <w:t xml:space="preserve">Contract Ref:</w:t>
      </w:r>
      <w:r>
        <w:t xml:space="preserve"> </w:t>
      </w:r>
      <w:r>
        <w:t xml:space="preserve">APD-2025-089</w:t>
      </w:r>
    </w:p>
    <w:p>
      <w:pPr>
        <w:pStyle w:val="BodyText"/>
      </w:pPr>
      <w:r>
        <w:rPr>
          <w:bCs/>
          <w:b/>
        </w:rPr>
        <w:t xml:space="preserve">Mason Supervisor:</w:t>
      </w:r>
      <w:r>
        <w:t xml:space="preserve"> </w:t>
      </w:r>
      <w:r>
        <w:t xml:space="preserve">Mr. Yaw Ofori</w:t>
      </w:r>
    </w:p>
    <w:p>
      <w:pPr>
        <w:pStyle w:val="BodyText"/>
      </w:pPr>
      <w:r>
        <w:rPr>
          <w:bCs/>
          <w:b/>
        </w:rPr>
        <w:t xml:space="preserve">Duration:</w:t>
      </w:r>
      <w:r>
        <w:t xml:space="preserve"> </w:t>
      </w:r>
      <w:r>
        <w:t xml:space="preserve">1 June – 15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Foundation masonry work – laying of concrete blocks for ground floor perimeter walls (6-inch blocks, cement mortar mix 1:4)</w:t>
            </w:r>
          </w:p>
        </w:tc>
        <w:tc>
          <w:tcPr/>
          <w:p>
            <w:pPr>
              <w:pStyle w:val="Compact"/>
              <w:jc w:val="left"/>
            </w:pPr>
            <w:r>
              <w:t xml:space="preserve">SQM</w:t>
            </w:r>
          </w:p>
        </w:tc>
        <w:tc>
          <w:tcPr/>
          <w:p>
            <w:pPr>
              <w:pStyle w:val="Compact"/>
              <w:jc w:val="left"/>
            </w:pPr>
            <w:r>
              <w:t xml:space="preserve">185.50</w:t>
            </w:r>
          </w:p>
        </w:tc>
        <w:tc>
          <w:tcPr/>
          <w:p>
            <w:pPr>
              <w:pStyle w:val="Compact"/>
              <w:jc w:val="left"/>
            </w:pPr>
            <w:r>
              <w:t xml:space="preserve">420.00</w:t>
            </w:r>
          </w:p>
        </w:tc>
        <w:tc>
          <w:tcPr/>
          <w:p>
            <w:pPr>
              <w:pStyle w:val="Compact"/>
              <w:jc w:val="left"/>
            </w:pPr>
            <w:r>
              <w:t xml:space="preserve">77,910.00</w:t>
            </w:r>
          </w:p>
        </w:tc>
      </w:tr>
      <w:tr>
        <w:tc>
          <w:tcPr/>
          <w:p>
            <w:pPr>
              <w:pStyle w:val="Compact"/>
              <w:jc w:val="left"/>
            </w:pPr>
            <w:r>
              <w:t xml:space="preserve">2</w:t>
            </w:r>
          </w:p>
        </w:tc>
        <w:tc>
          <w:tcPr/>
          <w:p>
            <w:pPr>
              <w:pStyle w:val="Compact"/>
              <w:jc w:val="left"/>
            </w:pPr>
            <w:r>
              <w:t xml:space="preserve">Internal partition wall construction using 4-inch concrete blocks with proper mortar application and finishing</w:t>
            </w:r>
          </w:p>
        </w:tc>
        <w:tc>
          <w:tcPr/>
          <w:p>
            <w:pPr>
              <w:pStyle w:val="Compact"/>
              <w:jc w:val="left"/>
            </w:pPr>
            <w:r>
              <w:t xml:space="preserve">SQM</w:t>
            </w:r>
          </w:p>
        </w:tc>
        <w:tc>
          <w:tcPr/>
          <w:p>
            <w:pPr>
              <w:pStyle w:val="Compact"/>
              <w:jc w:val="left"/>
            </w:pPr>
            <w:r>
              <w:t xml:space="preserve">96.20</w:t>
            </w:r>
          </w:p>
        </w:tc>
        <w:tc>
          <w:tcPr/>
          <w:p>
            <w:pPr>
              <w:pStyle w:val="Compact"/>
              <w:jc w:val="left"/>
            </w:pPr>
            <w:r>
              <w:t xml:space="preserve">350.00</w:t>
            </w:r>
          </w:p>
        </w:tc>
        <w:tc>
          <w:tcPr/>
          <w:p>
            <w:pPr>
              <w:pStyle w:val="Compact"/>
              <w:jc w:val="left"/>
            </w:pPr>
            <w:r>
              <w:t xml:space="preserve">33,670.00</w:t>
            </w:r>
          </w:p>
        </w:tc>
      </w:tr>
      <w:tr>
        <w:tc>
          <w:tcPr/>
          <w:p>
            <w:pPr>
              <w:pStyle w:val="Compact"/>
              <w:jc w:val="left"/>
            </w:pPr>
            <w:r>
              <w:t xml:space="preserve">3</w:t>
            </w:r>
          </w:p>
        </w:tc>
        <w:tc>
          <w:tcPr/>
          <w:p>
            <w:pPr>
              <w:pStyle w:val="Compact"/>
              <w:jc w:val="left"/>
            </w:pPr>
            <w:r>
              <w:t xml:space="preserve">Brick arch construction for main entrance gate and two secondary access points (hand-moulded bricks, lime-cement mortar)</w:t>
            </w:r>
          </w:p>
        </w:tc>
        <w:tc>
          <w:tcPr/>
          <w:p>
            <w:pPr>
              <w:pStyle w:val="Compact"/>
              <w:jc w:val="left"/>
            </w:pPr>
            <w:r>
              <w:t xml:space="preserve">Lot</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4</w:t>
            </w:r>
          </w:p>
        </w:tc>
        <w:tc>
          <w:tcPr/>
          <w:p>
            <w:pPr>
              <w:pStyle w:val="Compact"/>
              <w:jc w:val="left"/>
            </w:pPr>
            <w:r>
              <w:t xml:space="preserve">Plastering and rendering of all external masonry surfaces (two-coat finish, 12mm thickness, sand-cement mix 1:6)</w:t>
            </w:r>
          </w:p>
        </w:tc>
        <w:tc>
          <w:tcPr/>
          <w:p>
            <w:pPr>
              <w:pStyle w:val="Compact"/>
              <w:jc w:val="left"/>
            </w:pPr>
            <w:r>
              <w:t xml:space="preserve">SQM</w:t>
            </w:r>
          </w:p>
        </w:tc>
        <w:tc>
          <w:tcPr/>
          <w:p>
            <w:pPr>
              <w:pStyle w:val="Compact"/>
              <w:jc w:val="left"/>
            </w:pPr>
            <w:r>
              <w:t xml:space="preserve">310.00</w:t>
            </w:r>
          </w:p>
        </w:tc>
        <w:tc>
          <w:tcPr/>
          <w:p>
            <w:pPr>
              <w:pStyle w:val="Compact"/>
              <w:jc w:val="left"/>
            </w:pPr>
            <w:r>
              <w:t xml:space="preserve">185.00</w:t>
            </w:r>
          </w:p>
        </w:tc>
        <w:tc>
          <w:tcPr/>
          <w:p>
            <w:pPr>
              <w:pStyle w:val="Compact"/>
              <w:jc w:val="left"/>
            </w:pPr>
            <w:r>
              <w:t xml:space="preserve">57,350.00</w:t>
            </w:r>
          </w:p>
        </w:tc>
      </w:tr>
      <w:tr>
        <w:tc>
          <w:tcPr/>
          <w:p>
            <w:pPr>
              <w:pStyle w:val="Compact"/>
              <w:jc w:val="left"/>
            </w:pPr>
            <w:r>
              <w:t xml:space="preserve">5</w:t>
            </w:r>
          </w:p>
        </w:tc>
        <w:tc>
          <w:tcPr/>
          <w:p>
            <w:pPr>
              <w:pStyle w:val="Compact"/>
              <w:jc w:val="left"/>
            </w:pPr>
            <w:r>
              <w:t xml:space="preserve">Construction of boundary wall (2.4m height) with coping stones along the full 120-metre perimeter of the property</w:t>
            </w:r>
          </w:p>
        </w:tc>
        <w:tc>
          <w:tcPr/>
          <w:p>
            <w:pPr>
              <w:pStyle w:val="Compact"/>
              <w:jc w:val="left"/>
            </w:pPr>
            <w:r>
              <w:t xml:space="preserve">LM</w:t>
            </w:r>
          </w:p>
        </w:tc>
        <w:tc>
          <w:tcPr/>
          <w:p>
            <w:pPr>
              <w:pStyle w:val="Compact"/>
              <w:jc w:val="left"/>
            </w:pPr>
            <w:r>
              <w:t xml:space="preserve">120.00</w:t>
            </w:r>
          </w:p>
        </w:tc>
        <w:tc>
          <w:tcPr/>
          <w:p>
            <w:pPr>
              <w:pStyle w:val="Compact"/>
              <w:jc w:val="left"/>
            </w:pPr>
            <w:r>
              <w:t xml:space="preserve">1,250.00</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Mason labour supervision and quality assurance – daily site inspection, mortar consistency checks, and alignment verification by senior Mason</w:t>
            </w:r>
          </w:p>
        </w:tc>
        <w:tc>
          <w:tcPr/>
          <w:p>
            <w:pPr>
              <w:pStyle w:val="Compact"/>
              <w:jc w:val="left"/>
            </w:pPr>
            <w:r>
              <w:t xml:space="preserve">Day</w:t>
            </w:r>
          </w:p>
        </w:tc>
        <w:tc>
          <w:tcPr/>
          <w:p>
            <w:pPr>
              <w:pStyle w:val="Compact"/>
              <w:jc w:val="left"/>
            </w:pPr>
            <w:r>
              <w:t xml:space="preserve">15</w:t>
            </w:r>
          </w:p>
        </w:tc>
        <w:tc>
          <w:tcPr/>
          <w:p>
            <w:pPr>
              <w:pStyle w:val="Compact"/>
              <w:jc w:val="left"/>
            </w:pPr>
            <w:r>
              <w:t xml:space="preserve">1,800.00</w:t>
            </w:r>
          </w:p>
        </w:tc>
        <w:tc>
          <w:tcPr/>
          <w:p>
            <w:pPr>
              <w:pStyle w:val="Compact"/>
              <w:jc w:val="left"/>
            </w:pPr>
            <w:r>
              <w:t xml:space="preserve">27,000.00</w:t>
            </w:r>
          </w:p>
        </w:tc>
      </w:tr>
      <w:tr>
        <w:tc>
          <w:tcPr/>
          <w:p>
            <w:pPr>
              <w:pStyle w:val="Compact"/>
              <w:jc w:val="left"/>
            </w:pPr>
            <w:r>
              <w:t xml:space="preserve">7</w:t>
            </w:r>
          </w:p>
        </w:tc>
        <w:tc>
          <w:tcPr/>
          <w:p>
            <w:pPr>
              <w:pStyle w:val="Compact"/>
              <w:jc w:val="left"/>
            </w:pPr>
            <w:r>
              <w:t xml:space="preserve">Supply and laying of interlocking paving stones for the front courtyard area (600mm x 600mm, 60mm thickness)</w:t>
            </w:r>
          </w:p>
        </w:tc>
        <w:tc>
          <w:tcPr/>
          <w:p>
            <w:pPr>
              <w:pStyle w:val="Compact"/>
              <w:jc w:val="left"/>
            </w:pPr>
            <w:r>
              <w:t xml:space="preserve">SQM</w:t>
            </w:r>
          </w:p>
        </w:tc>
        <w:tc>
          <w:tcPr/>
          <w:p>
            <w:pPr>
              <w:pStyle w:val="Compact"/>
              <w:jc w:val="left"/>
            </w:pPr>
            <w:r>
              <w:t xml:space="preserve">45.00</w:t>
            </w:r>
          </w:p>
        </w:tc>
        <w:tc>
          <w:tcPr/>
          <w:p>
            <w:pPr>
              <w:pStyle w:val="Compact"/>
              <w:jc w:val="left"/>
            </w:pPr>
            <w:r>
              <w:t xml:space="preserve">680.00</w:t>
            </w:r>
          </w:p>
        </w:tc>
        <w:tc>
          <w:tcPr/>
          <w:p>
            <w:pPr>
              <w:pStyle w:val="Compact"/>
              <w:jc w:val="left"/>
            </w:pPr>
            <w:r>
              <w:t xml:space="preserve">30,600.00</w:t>
            </w:r>
          </w:p>
        </w:tc>
      </w:tr>
      <w:tr>
        <w:tc>
          <w:tcPr/>
          <w:p>
            <w:pPr>
              <w:pStyle w:val="Compact"/>
              <w:jc w:val="left"/>
            </w:pPr>
            <w:r>
              <w:t xml:space="preserve">8</w:t>
            </w:r>
          </w:p>
        </w:tc>
        <w:tc>
          <w:tcPr/>
          <w:p>
            <w:pPr>
              <w:pStyle w:val="Compact"/>
              <w:jc w:val="left"/>
            </w:pPr>
            <w:r>
              <w:t xml:space="preserve">Repair and reinforcement of existing masonry chimney structure on the second floor (crack injection, re-pointing, and structural mortar patching)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bl>
    <w:p>
      <w:pPr>
        <w:pStyle w:val="BodyText"/>
      </w:pPr>
      <w:r>
        <w:t xml:space="preserve">Subtotal:</w:t>
      </w:r>
      <w:r>
        <w:t xml:space="preserve">GHS 414,430.00</w:t>
      </w:r>
    </w:p>
    <w:p>
      <w:pPr>
        <w:pStyle w:val="BodyText"/>
      </w:pPr>
      <w:r>
        <w:t xml:space="preserve">VAT (15% – Ghana Accra Standard Rate):</w:t>
      </w:r>
      <w:r>
        <w:t xml:space="preserve">GHS 62,164.50</w:t>
      </w:r>
    </w:p>
    <w:p>
      <w:pPr>
        <w:pStyle w:val="BodyText"/>
      </w:pPr>
      <w:r>
        <w:t xml:space="preserve">Withholding Tax (5%):</w:t>
      </w:r>
      <w:r>
        <w:t xml:space="preserve">(GHS 20,721.50)</w:t>
      </w:r>
    </w:p>
    <w:p>
      <w:pPr>
        <w:pStyle w:val="BodyText"/>
      </w:pPr>
      <w:r>
        <w:t xml:space="preserve">Grand Total Due:</w:t>
      </w:r>
      <w:r>
        <w:t xml:space="preserve">GHS 455,873.00</w:t>
      </w:r>
    </w:p>
    <w:bookmarkStart w:id="24" w:name="invoice-notes"/>
    <w:p>
      <w:pPr>
        <w:pStyle w:val="Heading3"/>
      </w:pPr>
      <w:r>
        <w:t xml:space="preserve">Invoice Notes</w:t>
      </w:r>
    </w:p>
    <w:p>
      <w:pPr>
        <w:pStyle w:val="FirstParagraph"/>
      </w:pPr>
      <w:r>
        <w:t xml:space="preserve">This Invoice is issued by Accra Mason &amp; Construction Ltd., a registered Mason services company operating in Ghana Accra, in accordance with the terms of Contract Reference APD-2025-089. All masonry work described in this Invoice was carried out by qualified Mason artisans under the direct supervision of our senior Mason, Mr. Yaw Ofori, who holds a certified Mason qualification from the Ghana Technical University, Accra.</w:t>
      </w:r>
    </w:p>
    <w:p>
      <w:pPr>
        <w:pStyle w:val="BodyText"/>
      </w:pPr>
      <w:r>
        <w:t xml:space="preserve">All materials used for the masonry works listed in this Invoice comply with the Ghana Standards Authority (GSA) specifications for construction materials. The cement, sand, aggregate, and concrete blocks were sourced from approved suppliers within the Ghana Accra metropolitan area to ensure quality consistency and timely delivery to the project site.</w:t>
      </w:r>
    </w:p>
    <w:p>
      <w:pPr>
        <w:pStyle w:val="BodyText"/>
      </w:pPr>
      <w:r>
        <w:t xml:space="preserve">Please note that this Invoice covers masonry services rendered between 1 June 2025 and 15 June 2025. Any additional Mason work requested after this period will be subject to a separate Invoice and prior written approval from the client.</w:t>
      </w:r>
    </w:p>
    <w:bookmarkEnd w:id="24"/>
    <w:bookmarkStart w:id="25" w:name="payment-terms-and-conditions"/>
    <w:p>
      <w:pPr>
        <w:pStyle w:val="Heading3"/>
      </w:pPr>
      <w:r>
        <w:t xml:space="preserve">Payment Terms and Conditions</w:t>
      </w:r>
    </w:p>
    <w:p>
      <w:pPr>
        <w:numPr>
          <w:ilvl w:val="0"/>
          <w:numId w:val="1001"/>
        </w:numPr>
        <w:pStyle w:val="Compact"/>
      </w:pPr>
      <w:r>
        <w:t xml:space="preserve">Payment of the full Invoice amount of GHS 455,873.00 is due within fourteen (14) calendar days from the Invoice date of 15 June 2025, i.e., no later than 30 June 2025.</w:t>
      </w:r>
    </w:p>
    <w:p>
      <w:pPr>
        <w:numPr>
          <w:ilvl w:val="0"/>
          <w:numId w:val="1001"/>
        </w:numPr>
        <w:pStyle w:val="Compact"/>
      </w:pPr>
      <w:r>
        <w:t xml:space="preserve">Payment shall be made via bank transfer to the account details provided below. Cheques payable to "Accra Mason &amp; Construction Ltd." are also accepted.</w:t>
      </w:r>
    </w:p>
    <w:p>
      <w:pPr>
        <w:numPr>
          <w:ilvl w:val="0"/>
          <w:numId w:val="1001"/>
        </w:numPr>
        <w:pStyle w:val="Compact"/>
      </w:pPr>
      <w:r>
        <w:t xml:space="preserve">A late payment penalty of 2% per month (or part thereof) will be applied to any outstanding balance beyond the due date, in line with Ghanaian commercial practice in Ghana Accra.</w:t>
      </w:r>
    </w:p>
    <w:p>
      <w:pPr>
        <w:numPr>
          <w:ilvl w:val="0"/>
          <w:numId w:val="1001"/>
        </w:numPr>
        <w:pStyle w:val="Compact"/>
      </w:pPr>
      <w:r>
        <w:t xml:space="preserve">This Invoice is valid for ninety (90) days from the date of issue. After this period, a revised Invoice may be issued to reflect any applicable price adjustments for masonry materials.</w:t>
      </w:r>
    </w:p>
    <w:p>
      <w:pPr>
        <w:numPr>
          <w:ilvl w:val="0"/>
          <w:numId w:val="1001"/>
        </w:numPr>
        <w:pStyle w:val="Compact"/>
      </w:pPr>
      <w:r>
        <w:t xml:space="preserve">All masonry work covered by this Invoice carries a twelve-month workmanship warranty from the date of final acceptance by the client.</w:t>
      </w:r>
    </w:p>
    <w:p>
      <w:pPr>
        <w:numPr>
          <w:ilvl w:val="0"/>
          <w:numId w:val="1001"/>
        </w:numPr>
        <w:pStyle w:val="Compact"/>
      </w:pPr>
      <w:r>
        <w:t xml:space="preserve">Disputes arising from this Invoice shall be resolved through mediation in Ghana Accra before any legal proceedings are initiated.</w:t>
      </w:r>
    </w:p>
    <w:bookmarkEnd w:id="25"/>
    <w:bookmarkStart w:id="26" w:name="bank-details-for-payment"/>
    <w:p>
      <w:pPr>
        <w:pStyle w:val="Heading3"/>
      </w:pPr>
      <w:r>
        <w:t xml:space="preserve">Bank Details for Payment</w:t>
      </w:r>
    </w:p>
    <w:p>
      <w:pPr>
        <w:pStyle w:val="FirstParagraph"/>
      </w:pPr>
      <w:r>
        <w:rPr>
          <w:bCs/>
          <w:b/>
        </w:rPr>
        <w:t xml:space="preserve">Bank:</w:t>
      </w:r>
      <w:r>
        <w:t xml:space="preserve"> </w:t>
      </w:r>
      <w:r>
        <w:t xml:space="preserve">Ecobank Ghana, Osu Branch, Ghana Accra</w:t>
      </w:r>
    </w:p>
    <w:p>
      <w:pPr>
        <w:pStyle w:val="BodyText"/>
      </w:pPr>
      <w:r>
        <w:rPr>
          <w:bCs/>
          <w:b/>
        </w:rPr>
        <w:t xml:space="preserve">Account Name:</w:t>
      </w:r>
      <w:r>
        <w:t xml:space="preserve"> </w:t>
      </w:r>
      <w:r>
        <w:t xml:space="preserve">Accra Mason &amp; Construction Ltd.</w:t>
      </w:r>
    </w:p>
    <w:p>
      <w:pPr>
        <w:pStyle w:val="BodyText"/>
      </w:pPr>
      <w:r>
        <w:rPr>
          <w:bCs/>
          <w:b/>
        </w:rPr>
        <w:t xml:space="preserve">Account Number:</w:t>
      </w:r>
      <w:r>
        <w:t xml:space="preserve"> </w:t>
      </w:r>
      <w:r>
        <w:t xml:space="preserve">0012-4567-8901-2345</w:t>
      </w:r>
    </w:p>
    <w:p>
      <w:pPr>
        <w:pStyle w:val="BodyText"/>
      </w:pPr>
      <w:r>
        <w:rPr>
          <w:bCs/>
          <w:b/>
        </w:rPr>
        <w:t xml:space="preserve">SWIFT Code:</w:t>
      </w:r>
      <w:r>
        <w:t xml:space="preserve"> </w:t>
      </w:r>
      <w:r>
        <w:t xml:space="preserve">ECGGGHAC</w:t>
      </w:r>
    </w:p>
    <w:p>
      <w:pPr>
        <w:pStyle w:val="BodyText"/>
      </w:pPr>
      <w:r>
        <w:rPr>
          <w:bCs/>
          <w:b/>
        </w:rPr>
        <w:t xml:space="preserve">Reference:</w:t>
      </w:r>
      <w:r>
        <w:t xml:space="preserve"> </w:t>
      </w:r>
      <w:r>
        <w:t xml:space="preserve">Please quote Invoice No. AM-2025-00347 in your payment reference.</w:t>
      </w:r>
    </w:p>
    <w:bookmarkEnd w:id="26"/>
    <w:p>
      <w:pPr>
        <w:pStyle w:val="BodyText"/>
      </w:pPr>
      <w:r>
        <w:rPr>
          <w:bCs/>
          <w:b/>
        </w:rPr>
        <w:t xml:space="preserve">Accra Mason &amp; Construction Ltd.</w:t>
      </w:r>
      <w:r>
        <w:t xml:space="preserve"> </w:t>
      </w:r>
      <w:r>
        <w:t xml:space="preserve">– Your Trusted Mason Partner in Ghana Accra</w:t>
      </w:r>
    </w:p>
    <w:p>
      <w:pPr>
        <w:pStyle w:val="BodyText"/>
      </w:pPr>
      <w:r>
        <w:t xml:space="preserve">Registered Company No. RC-2019-004521 | TIN: GH-AC-2019-447821 | GRA Registered</w:t>
      </w:r>
    </w:p>
    <w:p>
      <w:pPr>
        <w:pStyle w:val="BodyText"/>
      </w:pPr>
      <w:r>
        <w:t xml:space="preserve">This Invoice was generated electronically and is valid without a physical signature. For verification, contact our office in Ghana Accra at +233 30 274 5561.</w:t>
      </w:r>
    </w:p>
    <w:p>
      <w:pPr>
        <w:pStyle w:val="BodyText"/>
      </w:pPr>
      <w:r>
        <w:t xml:space="preserve">Thank you for choosing our Mason services. We take pride in delivering excellence in every masonry project across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Ghana Accra</dc:title>
  <dc:creator/>
  <dc:language>en</dc:language>
  <cp:keywords/>
  <dcterms:created xsi:type="dcterms:W3CDTF">2026-10-10T01:06:08Z</dcterms:created>
  <dcterms:modified xsi:type="dcterms:W3CDTF">2026-10-10T01:06:08Z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