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shree-ganesh-mason-services"/>
    <w:p>
      <w:pPr>
        <w:pStyle w:val="Heading1"/>
      </w:pPr>
      <w:r>
        <w:t xml:space="preserve">Shree Ganesh Mason Services</w:t>
      </w:r>
    </w:p>
    <w:p>
      <w:pPr>
        <w:pStyle w:val="FirstParagraph"/>
      </w:pPr>
      <w:r>
        <w:t xml:space="preserve">Professional Mason &amp; Construction Workforce</w:t>
      </w:r>
    </w:p>
    <w:p>
      <w:pPr>
        <w:pStyle w:val="BodyText"/>
      </w:pPr>
      <w:r>
        <w:t xml:space="preserve">Plot No. 47, 12th Main Road, Indiranagar</w:t>
      </w:r>
    </w:p>
    <w:p>
      <w:pPr>
        <w:pStyle w:val="BodyText"/>
      </w:pPr>
      <w:r>
        <w:t xml:space="preserve">Bangalore, Karnataka – 560038, India</w:t>
      </w:r>
    </w:p>
    <w:p>
      <w:pPr>
        <w:pStyle w:val="BodyText"/>
      </w:pPr>
      <w:r>
        <w:t xml:space="preserve">GSTIN: 29ABCDE1234F1Z5</w:t>
      </w:r>
    </w:p>
    <w:p>
      <w:pPr>
        <w:pStyle w:val="BodyText"/>
      </w:pPr>
      <w:r>
        <w:t xml:space="preserve">Phone: +91-98765-43210 | Email: masonservices.blr@gmail.com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MSL/2025/00472</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Whitefield, Bangalore, India</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Rajesh Kumar Nair</w:t>
      </w:r>
    </w:p>
    <w:p>
      <w:pPr>
        <w:pStyle w:val="BodyText"/>
      </w:pPr>
      <w:r>
        <w:t xml:space="preserve">Residential Villa Project</w:t>
      </w:r>
    </w:p>
    <w:p>
      <w:pPr>
        <w:pStyle w:val="BodyText"/>
      </w:pPr>
      <w:r>
        <w:t xml:space="preserve">42, Lakeview Enclave, Whitefield Main Road</w:t>
      </w:r>
    </w:p>
    <w:p>
      <w:pPr>
        <w:pStyle w:val="BodyText"/>
      </w:pPr>
      <w:r>
        <w:t xml:space="preserve">Bangalore, Karnataka – 560066, India</w:t>
      </w:r>
    </w:p>
    <w:p>
      <w:pPr>
        <w:pStyle w:val="BodyText"/>
      </w:pPr>
      <w:r>
        <w:t xml:space="preserve">GSTIN: 29FQXPK8821L1Z3</w:t>
      </w:r>
    </w:p>
    <w:p>
      <w:pPr>
        <w:pStyle w:val="BodyText"/>
      </w:pPr>
      <w:r>
        <w:t xml:space="preserve">Phone: +91-91234-56789</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Residential Villa Construction</w:t>
      </w:r>
    </w:p>
    <w:p>
      <w:pPr>
        <w:pStyle w:val="BodyText"/>
      </w:pPr>
      <w:r>
        <w:rPr>
          <w:bCs/>
          <w:b/>
        </w:rPr>
        <w:t xml:space="preserve">Phase:</w:t>
      </w:r>
      <w:r>
        <w:t xml:space="preserve"> </w:t>
      </w:r>
      <w:r>
        <w:t xml:space="preserve">Ground Floor Masonry Work</w:t>
      </w:r>
    </w:p>
    <w:p>
      <w:pPr>
        <w:pStyle w:val="BodyText"/>
      </w:pPr>
      <w:r>
        <w:rPr>
          <w:bCs/>
          <w:b/>
        </w:rPr>
        <w:t xml:space="preserve">Duration:</w:t>
      </w:r>
      <w:r>
        <w:t xml:space="preserve"> </w:t>
      </w:r>
      <w:r>
        <w:t xml:space="preserve">01 May 2025 – 10 June 2025</w:t>
      </w:r>
    </w:p>
    <w:p>
      <w:pPr>
        <w:pStyle w:val="BodyText"/>
      </w:pPr>
      <w:r>
        <w:rPr>
          <w:bCs/>
          <w:b/>
        </w:rPr>
        <w:t xml:space="preserve">Mason Team:</w:t>
      </w:r>
      <w:r>
        <w:t xml:space="preserve"> </w:t>
      </w:r>
      <w:r>
        <w:t xml:space="preserve">6 Skilled Masons</w:t>
      </w:r>
    </w:p>
    <w:p>
      <w:pPr>
        <w:pStyle w:val="BodyText"/>
      </w:pPr>
      <w:r>
        <w:rPr>
          <w:bCs/>
          <w:b/>
        </w:rPr>
        <w:t xml:space="preserve">Supervisor:</w:t>
      </w:r>
      <w:r>
        <w:t xml:space="preserve"> </w:t>
      </w:r>
      <w:r>
        <w:t xml:space="preserve">Master Mason Suresh Gowda</w:t>
      </w:r>
    </w:p>
    <w:p>
      <w:pPr>
        <w:pStyle w:val="BodyText"/>
      </w:pPr>
      <w:r>
        <w:rPr>
          <w:bCs/>
          <w:b/>
        </w:rPr>
        <w:t xml:space="preserve">Area Covered:</w:t>
      </w:r>
      <w:r>
        <w:t xml:space="preserve"> </w:t>
      </w:r>
      <w:r>
        <w:t xml:space="preserve">2,400 sq. ft. (approx.)</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Brick masonry work – External walls (200mm thick, red clay bricks with cement mortar 1:6) for ground floor perimeter of the villa in Whitefield, Bangalore</w:t>
            </w:r>
          </w:p>
        </w:tc>
        <w:tc>
          <w:tcPr/>
          <w:p>
            <w:pPr>
              <w:pStyle w:val="Compact"/>
              <w:jc w:val="left"/>
            </w:pPr>
            <w:r>
              <w:t xml:space="preserve">sq. ft.</w:t>
            </w:r>
          </w:p>
        </w:tc>
        <w:tc>
          <w:tcPr/>
          <w:p>
            <w:pPr>
              <w:pStyle w:val="Compact"/>
              <w:jc w:val="left"/>
            </w:pPr>
            <w:r>
              <w:t xml:space="preserve">1,850</w:t>
            </w:r>
          </w:p>
        </w:tc>
        <w:tc>
          <w:tcPr/>
          <w:p>
            <w:pPr>
              <w:pStyle w:val="Compact"/>
              <w:jc w:val="left"/>
            </w:pPr>
            <w:r>
              <w:t xml:space="preserve">₹185.00</w:t>
            </w:r>
          </w:p>
        </w:tc>
        <w:tc>
          <w:tcPr/>
          <w:p>
            <w:pPr>
              <w:pStyle w:val="Compact"/>
              <w:jc w:val="left"/>
            </w:pPr>
            <w:r>
              <w:t xml:space="preserve">₹342,250.00</w:t>
            </w:r>
          </w:p>
        </w:tc>
      </w:tr>
      <w:tr>
        <w:tc>
          <w:tcPr/>
          <w:p>
            <w:pPr>
              <w:pStyle w:val="Compact"/>
              <w:jc w:val="left"/>
            </w:pPr>
            <w:r>
              <w:t xml:space="preserve">2</w:t>
            </w:r>
          </w:p>
        </w:tc>
        <w:tc>
          <w:tcPr/>
          <w:p>
            <w:pPr>
              <w:pStyle w:val="Compact"/>
              <w:jc w:val="left"/>
            </w:pPr>
            <w:r>
              <w:t xml:space="preserve">Brick masonry work – Internal partition walls (100mm thick, red clay bricks with cement mortar 1:4) for all rooms, corridors, and utility areas on ground floor</w:t>
            </w:r>
          </w:p>
        </w:tc>
        <w:tc>
          <w:tcPr/>
          <w:p>
            <w:pPr>
              <w:pStyle w:val="Compact"/>
              <w:jc w:val="left"/>
            </w:pPr>
            <w:r>
              <w:t xml:space="preserve">sq. ft.</w:t>
            </w:r>
          </w:p>
        </w:tc>
        <w:tc>
          <w:tcPr/>
          <w:p>
            <w:pPr>
              <w:pStyle w:val="Compact"/>
              <w:jc w:val="left"/>
            </w:pPr>
            <w:r>
              <w:t xml:space="preserve">1,200</w:t>
            </w:r>
          </w:p>
        </w:tc>
        <w:tc>
          <w:tcPr/>
          <w:p>
            <w:pPr>
              <w:pStyle w:val="Compact"/>
              <w:jc w:val="left"/>
            </w:pPr>
            <w:r>
              <w:t xml:space="preserve">₹145.00</w:t>
            </w:r>
          </w:p>
        </w:tc>
        <w:tc>
          <w:tcPr/>
          <w:p>
            <w:pPr>
              <w:pStyle w:val="Compact"/>
              <w:jc w:val="left"/>
            </w:pPr>
            <w:r>
              <w:t xml:space="preserve">₹174,000.00</w:t>
            </w:r>
          </w:p>
        </w:tc>
      </w:tr>
      <w:tr>
        <w:tc>
          <w:tcPr/>
          <w:p>
            <w:pPr>
              <w:pStyle w:val="Compact"/>
              <w:jc w:val="left"/>
            </w:pPr>
            <w:r>
              <w:t xml:space="preserve">3</w:t>
            </w:r>
          </w:p>
        </w:tc>
        <w:tc>
          <w:tcPr/>
          <w:p>
            <w:pPr>
              <w:pStyle w:val="Compact"/>
              <w:jc w:val="left"/>
            </w:pPr>
            <w:r>
              <w:t xml:space="preserve">Stone masonry and granite cladding work for the entrance facade and boundary wall of the property, Bangalore, Karnataka</w:t>
            </w:r>
          </w:p>
        </w:tc>
        <w:tc>
          <w:tcPr/>
          <w:p>
            <w:pPr>
              <w:pStyle w:val="Compact"/>
              <w:jc w:val="left"/>
            </w:pPr>
            <w:r>
              <w:t xml:space="preserve">sq. ft.</w:t>
            </w:r>
          </w:p>
        </w:tc>
        <w:tc>
          <w:tcPr/>
          <w:p>
            <w:pPr>
              <w:pStyle w:val="Compact"/>
              <w:jc w:val="left"/>
            </w:pPr>
            <w:r>
              <w:t xml:space="preserve">320</w:t>
            </w:r>
          </w:p>
        </w:tc>
        <w:tc>
          <w:tcPr/>
          <w:p>
            <w:pPr>
              <w:pStyle w:val="Compact"/>
              <w:jc w:val="left"/>
            </w:pPr>
            <w:r>
              <w:t xml:space="preserve">₹420.00</w:t>
            </w:r>
          </w:p>
        </w:tc>
        <w:tc>
          <w:tcPr/>
          <w:p>
            <w:pPr>
              <w:pStyle w:val="Compact"/>
              <w:jc w:val="left"/>
            </w:pPr>
            <w:r>
              <w:t xml:space="preserve">₹134,400.00</w:t>
            </w:r>
          </w:p>
        </w:tc>
      </w:tr>
      <w:tr>
        <w:tc>
          <w:tcPr/>
          <w:p>
            <w:pPr>
              <w:pStyle w:val="Compact"/>
              <w:jc w:val="left"/>
            </w:pPr>
            <w:r>
              <w:t xml:space="preserve">4</w:t>
            </w:r>
          </w:p>
        </w:tc>
        <w:tc>
          <w:tcPr/>
          <w:p>
            <w:pPr>
              <w:pStyle w:val="Compact"/>
              <w:jc w:val="left"/>
            </w:pPr>
            <w:r>
              <w:t xml:space="preserve">Plastering work (internal and external) – 12mm thick cement mortar finish on all masonry surfaces, including curing for 14 days as per Bangalore climate conditions</w:t>
            </w:r>
          </w:p>
        </w:tc>
        <w:tc>
          <w:tcPr/>
          <w:p>
            <w:pPr>
              <w:pStyle w:val="Compact"/>
              <w:jc w:val="left"/>
            </w:pPr>
            <w:r>
              <w:t xml:space="preserve">sq. ft.</w:t>
            </w:r>
          </w:p>
        </w:tc>
        <w:tc>
          <w:tcPr/>
          <w:p>
            <w:pPr>
              <w:pStyle w:val="Compact"/>
              <w:jc w:val="left"/>
            </w:pPr>
            <w:r>
              <w:t xml:space="preserve">3,050</w:t>
            </w:r>
          </w:p>
        </w:tc>
        <w:tc>
          <w:tcPr/>
          <w:p>
            <w:pPr>
              <w:pStyle w:val="Compact"/>
              <w:jc w:val="left"/>
            </w:pPr>
            <w:r>
              <w:t xml:space="preserve">₹65.00</w:t>
            </w:r>
          </w:p>
        </w:tc>
        <w:tc>
          <w:tcPr/>
          <w:p>
            <w:pPr>
              <w:pStyle w:val="Compact"/>
              <w:jc w:val="left"/>
            </w:pPr>
            <w:r>
              <w:t xml:space="preserve">₹198,250.00</w:t>
            </w:r>
          </w:p>
        </w:tc>
      </w:tr>
      <w:tr>
        <w:tc>
          <w:tcPr/>
          <w:p>
            <w:pPr>
              <w:pStyle w:val="Compact"/>
              <w:jc w:val="left"/>
            </w:pPr>
            <w:r>
              <w:t xml:space="preserve">5</w:t>
            </w:r>
          </w:p>
        </w:tc>
        <w:tc>
          <w:tcPr/>
          <w:p>
            <w:pPr>
              <w:pStyle w:val="Compact"/>
              <w:jc w:val="left"/>
            </w:pPr>
            <w:r>
              <w:t xml:space="preserve">Construction of brick masonry arches and decorative lintels above windows and doorways (4 windows, 3 doorways) with skilled mason craftsmanship</w:t>
            </w:r>
          </w:p>
        </w:tc>
        <w:tc>
          <w:tcPr/>
          <w:p>
            <w:pPr>
              <w:pStyle w:val="Compact"/>
              <w:jc w:val="left"/>
            </w:pPr>
            <w:r>
              <w:t xml:space="preserve">Nos.</w:t>
            </w:r>
          </w:p>
        </w:tc>
        <w:tc>
          <w:tcPr/>
          <w:p>
            <w:pPr>
              <w:pStyle w:val="Compact"/>
              <w:jc w:val="left"/>
            </w:pPr>
            <w:r>
              <w:t xml:space="preserve">7</w:t>
            </w:r>
          </w:p>
        </w:tc>
        <w:tc>
          <w:tcPr/>
          <w:p>
            <w:pPr>
              <w:pStyle w:val="Compact"/>
              <w:jc w:val="left"/>
            </w:pPr>
            <w:r>
              <w:t xml:space="preserve">₹4,500.00</w:t>
            </w:r>
          </w:p>
        </w:tc>
        <w:tc>
          <w:tcPr/>
          <w:p>
            <w:pPr>
              <w:pStyle w:val="Compact"/>
              <w:jc w:val="left"/>
            </w:pPr>
            <w:r>
              <w:t xml:space="preserve">₹31,500.00</w:t>
            </w:r>
          </w:p>
        </w:tc>
      </w:tr>
      <w:tr>
        <w:tc>
          <w:tcPr/>
          <w:p>
            <w:pPr>
              <w:pStyle w:val="Compact"/>
              <w:jc w:val="left"/>
            </w:pPr>
            <w:r>
              <w:t xml:space="preserve">6</w:t>
            </w:r>
          </w:p>
        </w:tc>
        <w:tc>
          <w:tcPr/>
          <w:p>
            <w:pPr>
              <w:pStyle w:val="Compact"/>
              <w:jc w:val="left"/>
            </w:pPr>
            <w:r>
              <w:t xml:space="preserve">Mason labour charges for formwork support, alignment, and finishing of masonry structures – 6 masons for 41 working days</w:t>
            </w:r>
          </w:p>
        </w:tc>
        <w:tc>
          <w:tcPr/>
          <w:p>
            <w:pPr>
              <w:pStyle w:val="Compact"/>
              <w:jc w:val="left"/>
            </w:pPr>
            <w:r>
              <w:t xml:space="preserve">Man-days</w:t>
            </w:r>
          </w:p>
        </w:tc>
        <w:tc>
          <w:tcPr/>
          <w:p>
            <w:pPr>
              <w:pStyle w:val="Compact"/>
              <w:jc w:val="left"/>
            </w:pPr>
            <w:r>
              <w:t xml:space="preserve">246</w:t>
            </w:r>
          </w:p>
        </w:tc>
        <w:tc>
          <w:tcPr/>
          <w:p>
            <w:pPr>
              <w:pStyle w:val="Compact"/>
              <w:jc w:val="left"/>
            </w:pPr>
            <w:r>
              <w:t xml:space="preserve">₹750.00</w:t>
            </w:r>
          </w:p>
        </w:tc>
        <w:tc>
          <w:tcPr/>
          <w:p>
            <w:pPr>
              <w:pStyle w:val="Compact"/>
              <w:jc w:val="left"/>
            </w:pPr>
            <w:r>
              <w:t xml:space="preserve">₹184,500.00</w:t>
            </w:r>
          </w:p>
        </w:tc>
      </w:tr>
      <w:tr>
        <w:tc>
          <w:tcPr/>
          <w:p>
            <w:pPr>
              <w:pStyle w:val="Compact"/>
              <w:jc w:val="left"/>
            </w:pPr>
            <w:r>
              <w:t xml:space="preserve">7</w:t>
            </w:r>
          </w:p>
        </w:tc>
        <w:tc>
          <w:tcPr/>
          <w:p>
            <w:pPr>
              <w:pStyle w:val="Compact"/>
              <w:jc w:val="left"/>
            </w:pPr>
            <w:r>
              <w:t xml:space="preserve">Site supervision by Master Mason Suresh Gowda – daily quality inspection, alignment checks, and coordination with structural engineer in Bangalore</w:t>
            </w:r>
          </w:p>
        </w:tc>
        <w:tc>
          <w:tcPr/>
          <w:p>
            <w:pPr>
              <w:pStyle w:val="Compact"/>
              <w:jc w:val="left"/>
            </w:pPr>
            <w:r>
              <w:t xml:space="preserve">Days</w:t>
            </w:r>
          </w:p>
        </w:tc>
        <w:tc>
          <w:tcPr/>
          <w:p>
            <w:pPr>
              <w:pStyle w:val="Compact"/>
              <w:jc w:val="left"/>
            </w:pPr>
            <w:r>
              <w:t xml:space="preserve">41</w:t>
            </w:r>
          </w:p>
        </w:tc>
        <w:tc>
          <w:tcPr/>
          <w:p>
            <w:pPr>
              <w:pStyle w:val="Compact"/>
              <w:jc w:val="left"/>
            </w:pPr>
            <w:r>
              <w:t xml:space="preserve">₹1,200.00</w:t>
            </w:r>
          </w:p>
        </w:tc>
        <w:tc>
          <w:tcPr/>
          <w:p>
            <w:pPr>
              <w:pStyle w:val="Compact"/>
              <w:jc w:val="left"/>
            </w:pPr>
            <w:r>
              <w:t xml:space="preserve">₹49,200.00</w:t>
            </w:r>
          </w:p>
        </w:tc>
      </w:tr>
      <w:tr>
        <w:tc>
          <w:tcPr/>
          <w:p>
            <w:pPr>
              <w:pStyle w:val="Compact"/>
              <w:jc w:val="left"/>
            </w:pPr>
            <w:r>
              <w:t xml:space="preserve">8</w:t>
            </w:r>
          </w:p>
        </w:tc>
        <w:tc>
          <w:tcPr/>
          <w:p>
            <w:pPr>
              <w:pStyle w:val="Compact"/>
              <w:jc w:val="left"/>
            </w:pPr>
            <w:r>
              <w:t xml:space="preserve">Waste management and site cleanup of masonry debris, broken bricks, and mortar residue as per Bangalore Municipal Corporation (BBMP)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₹1,129,100.00</w:t>
            </w:r>
          </w:p>
        </w:tc>
      </w:tr>
      <w:tr>
        <w:tc>
          <w:tcPr/>
          <w:p>
            <w:pPr>
              <w:pStyle w:val="Compact"/>
              <w:jc w:val="left"/>
            </w:pPr>
            <w:r>
              <w:t xml:space="preserve">GST @ 18% (as applicable in Karnataka, India)</w:t>
            </w:r>
          </w:p>
        </w:tc>
        <w:tc>
          <w:tcPr/>
          <w:p>
            <w:pPr>
              <w:pStyle w:val="Compact"/>
              <w:jc w:val="left"/>
            </w:pPr>
            <w:r>
              <w:t xml:space="preserve">₹203,238.00</w:t>
            </w:r>
          </w:p>
        </w:tc>
      </w:tr>
      <w:tr>
        <w:tc>
          <w:tcPr/>
          <w:p>
            <w:pPr>
              <w:pStyle w:val="Compact"/>
              <w:jc w:val="left"/>
            </w:pPr>
            <w:r>
              <w:t xml:space="preserve">CGST @ 9%</w:t>
            </w:r>
          </w:p>
        </w:tc>
        <w:tc>
          <w:tcPr/>
          <w:p>
            <w:pPr>
              <w:pStyle w:val="Compact"/>
              <w:jc w:val="left"/>
            </w:pPr>
            <w:r>
              <w:t xml:space="preserve">₹101,619.00</w:t>
            </w:r>
          </w:p>
        </w:tc>
      </w:tr>
      <w:tr>
        <w:tc>
          <w:tcPr/>
          <w:p>
            <w:pPr>
              <w:pStyle w:val="Compact"/>
              <w:jc w:val="left"/>
            </w:pPr>
            <w:r>
              <w:t xml:space="preserve">SGST @ 9%</w:t>
            </w:r>
          </w:p>
        </w:tc>
        <w:tc>
          <w:tcPr/>
          <w:p>
            <w:pPr>
              <w:pStyle w:val="Compact"/>
              <w:jc w:val="left"/>
            </w:pPr>
            <w:r>
              <w:t xml:space="preserve">₹101,619.00</w:t>
            </w:r>
          </w:p>
        </w:tc>
      </w:tr>
      <w:tr>
        <w:tc>
          <w:tcPr/>
          <w:p>
            <w:pPr>
              <w:pStyle w:val="Compact"/>
              <w:jc w:val="left"/>
            </w:pPr>
            <w:r>
              <w:t xml:space="preserve">Discount (Early payment – 2%)</w:t>
            </w:r>
          </w:p>
        </w:tc>
        <w:tc>
          <w:tcPr/>
          <w:p>
            <w:pPr>
              <w:pStyle w:val="Compact"/>
              <w:jc w:val="left"/>
            </w:pPr>
            <w:r>
              <w:t xml:space="preserve">-₹22,582.00</w:t>
            </w:r>
          </w:p>
        </w:tc>
      </w:tr>
      <w:tr>
        <w:tc>
          <w:tcPr/>
          <w:p>
            <w:pPr>
              <w:pStyle w:val="Compact"/>
              <w:jc w:val="left"/>
            </w:pPr>
            <w:r>
              <w:t xml:space="preserve">Grand Total (INR)</w:t>
            </w:r>
          </w:p>
        </w:tc>
        <w:tc>
          <w:tcPr/>
          <w:p>
            <w:pPr>
              <w:pStyle w:val="Compact"/>
              <w:jc w:val="left"/>
            </w:pPr>
            <w:r>
              <w:t xml:space="preserve">₹1,309,756.00</w:t>
            </w:r>
          </w:p>
        </w:tc>
      </w:tr>
    </w:tbl>
    <w:bookmarkStart w:id="24" w:name="payment-notes"/>
    <w:p>
      <w:pPr>
        <w:pStyle w:val="Heading3"/>
      </w:pPr>
      <w:r>
        <w:t xml:space="preserve">Payment &amp; Notes</w:t>
      </w:r>
    </w:p>
    <w:p>
      <w:pPr>
        <w:pStyle w:val="FirstParagraph"/>
      </w:pPr>
      <w:r>
        <w:rPr>
          <w:bCs/>
          <w:b/>
        </w:rPr>
        <w:t xml:space="preserve">Amount in Words:</w:t>
      </w:r>
      <w:r>
        <w:t xml:space="preserve"> </w:t>
      </w:r>
      <w:r>
        <w:t xml:space="preserve">Rupees Thirteen Lakh Nine Thousand Seven Hundred Fifty-Six Only (₹1,309,756.00)</w:t>
      </w:r>
    </w:p>
    <w:p>
      <w:pPr>
        <w:pStyle w:val="BodyText"/>
      </w:pPr>
      <w:r>
        <w:rPr>
          <w:bCs/>
          <w:b/>
        </w:rPr>
        <w:t xml:space="preserve">Payment Mode:</w:t>
      </w:r>
      <w:r>
        <w:t xml:space="preserve"> </w:t>
      </w:r>
      <w:r>
        <w:t xml:space="preserve">Bank Transfer / NEFT / RTGS / UPI</w:t>
      </w:r>
    </w:p>
    <w:p>
      <w:pPr>
        <w:pStyle w:val="BodyText"/>
      </w:pPr>
      <w:r>
        <w:rPr>
          <w:bCs/>
          <w:b/>
        </w:rPr>
        <w:t xml:space="preserve">Bank:</w:t>
      </w:r>
      <w:r>
        <w:t xml:space="preserve"> </w:t>
      </w:r>
      <w:r>
        <w:t xml:space="preserve">State Bank of India, Indiranagar Branch, Bangalore</w:t>
      </w:r>
    </w:p>
    <w:p>
      <w:pPr>
        <w:pStyle w:val="BodyText"/>
      </w:pPr>
      <w:r>
        <w:rPr>
          <w:bCs/>
          <w:b/>
        </w:rPr>
        <w:t xml:space="preserve">Account Name:</w:t>
      </w:r>
      <w:r>
        <w:t xml:space="preserve"> </w:t>
      </w:r>
      <w:r>
        <w:t xml:space="preserve">Shree Ganesh Mason Services</w:t>
      </w:r>
    </w:p>
    <w:p>
      <w:pPr>
        <w:pStyle w:val="BodyText"/>
      </w:pPr>
      <w:r>
        <w:rPr>
          <w:bCs/>
          <w:b/>
        </w:rPr>
        <w:t xml:space="preserve">Account No:</w:t>
      </w:r>
      <w:r>
        <w:t xml:space="preserve"> </w:t>
      </w:r>
      <w:r>
        <w:t xml:space="preserve">30214567890123 | IFSC: SBIN0001234</w:t>
      </w:r>
    </w:p>
    <w:p>
      <w:pPr>
        <w:pStyle w:val="BodyText"/>
      </w:pPr>
      <w:r>
        <w:rPr>
          <w:bCs/>
          <w:b/>
        </w:rPr>
        <w:t xml:space="preserve">UPI ID:</w:t>
      </w:r>
      <w:r>
        <w:t xml:space="preserve"> </w:t>
      </w:r>
      <w:r>
        <w:t xml:space="preserve">masonservicesblr@ybl</w:t>
      </w:r>
    </w:p>
    <w:p>
      <w:pPr>
        <w:pStyle w:val="BodyText"/>
      </w:pPr>
      <w:r>
        <w:t xml:space="preserve">Please note that this invoice covers masonry work exclusively. Material costs (bricks, cement, sand, granite slabs) are to be procured separately by the client unless otherwise agreed in the master contract. All masonry work has been carried out in compliance with the Karnataka Building Rules and BBMP (Bruhat Bengaluru Mahanagara Palike) construction guidelines applicable in Bangalore, India.</w:t>
      </w:r>
    </w:p>
    <w:bookmarkEnd w:id="24"/>
    <w:bookmarkStart w:id="25" w:name="terms-conditions"/>
    <w:p>
      <w:pPr>
        <w:pStyle w:val="Heading3"/>
      </w:pPr>
      <w:r>
        <w:t xml:space="preserve">Terms &amp; Conditions</w:t>
      </w:r>
    </w:p>
    <w:p>
      <w:pPr>
        <w:pStyle w:val="FirstParagraph"/>
      </w:pPr>
      <w:r>
        <w:t xml:space="preserve">1. This invoice is valid for 30 days from the date of issue. Payment is due on or before 30 June 2025. A late payment surcharge of 1.5% per month will be applicable on overdue amounts.</w:t>
      </w:r>
    </w:p>
    <w:p>
      <w:pPr>
        <w:pStyle w:val="BodyText"/>
      </w:pPr>
      <w:r>
        <w:t xml:space="preserve">2. All masonry work described in this invoice has been completed and inspected by the client's representative on 10 June 2025 at the Whitefield site, Bangalore, India. The client has signed the completion certificate acknowledging satisfactory completion of the masonry phase.</w:t>
      </w:r>
    </w:p>
    <w:p>
      <w:pPr>
        <w:pStyle w:val="BodyText"/>
      </w:pPr>
      <w:r>
        <w:t xml:space="preserve">3. A warranty of 12 months is provided on all masonry work against structural defects, cracking, or mortar failure under normal residential usage conditions in Bangalore's climate. This warranty does not cover damage caused by natural disasters, unauthorized modifications, or third-party interference.</w:t>
      </w:r>
    </w:p>
    <w:p>
      <w:pPr>
        <w:pStyle w:val="BodyText"/>
      </w:pPr>
      <w:r>
        <w:t xml:space="preserve">4. Any disputes arising from this invoice or the associated masonry services shall be subject to the jurisdiction of the competent courts in Bangalore, Karnataka, India, as per the master service agreement dated 20 April 2025.</w:t>
      </w:r>
    </w:p>
    <w:p>
      <w:pPr>
        <w:pStyle w:val="BodyText"/>
      </w:pPr>
      <w:r>
        <w:t xml:space="preserve">5. This invoice is computer-generated and does not require a physical signature. The GSTIN mentioned above is registered under the Central Goods and Services Tax Act, 2017, applicable in India. A copy of this invoice can be verified on the GST portal (gst.gov.in).</w:t>
      </w:r>
    </w:p>
    <w:p>
      <w:pPr>
        <w:pStyle w:val="BodyText"/>
      </w:pPr>
      <w:r>
        <w:t xml:space="preserve">6. The mason team deployed for this project consists of skilled and experienced masons from the Bangalore region, trained in traditional and modern masonry techniques. All workers are covered under the Employees' State Insurance (ESI) and Provident Fund (PF) schemes as mandated by Indian labour law.</w:t>
      </w:r>
    </w:p>
    <w:bookmarkEnd w:id="25"/>
    <w:p>
      <w:pPr>
        <w:pStyle w:val="BodyText"/>
      </w:pPr>
      <w:r>
        <w:t xml:space="preserve">Thank you for choosing Shree Ganesh Mason Services for your construction needs in Bangalore, India.</w:t>
      </w:r>
    </w:p>
    <w:p>
      <w:pPr>
        <w:pStyle w:val="BodyText"/>
      </w:pPr>
      <w:r>
        <w:t xml:space="preserve">We take pride in delivering quality masonry work with precision, durability, and craftsmanship.</w:t>
      </w:r>
    </w:p>
    <w:p>
      <w:pPr>
        <w:pStyle w:val="BodyText"/>
      </w:pPr>
      <w:r>
        <w:t xml:space="preserve">This is a system-generated invoice. For queries, contact us at masonservices.blr@gmail.com or +91-98765-43210.</w:t>
      </w:r>
    </w:p>
    <w:p>
      <w:pPr>
        <w:pStyle w:val="BodyText"/>
      </w:pPr>
      <w:r>
        <w:t xml:space="preserve">© 2025 Shree Ganesh Mason Services, Bangalore, Karnataka,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Bangalore, India</dc:title>
  <dc:creator/>
  <dc:language>en</dc:language>
  <cp:keywords/>
  <dcterms:created xsi:type="dcterms:W3CDTF">2026-10-10T01:10:34Z</dcterms:created>
  <dcterms:modified xsi:type="dcterms:W3CDTF">2026-10-10T01:10:34Z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