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invoice"/>
    <w:p>
      <w:pPr>
        <w:pStyle w:val="Heading1"/>
      </w:pPr>
      <w:r>
        <w:t xml:space="preserve">INVOICE</w:t>
      </w:r>
    </w:p>
    <w:p>
      <w:pPr>
        <w:pStyle w:val="FirstParagraph"/>
      </w:pPr>
      <w:r>
        <w:t xml:space="preserve">Professional Mason Services — Iran Tehran</w:t>
      </w:r>
    </w:p>
    <w:p>
      <w:pPr>
        <w:pStyle w:val="BodyText"/>
      </w:pPr>
      <w:r>
        <w:t xml:space="preserve">Mason</w:t>
      </w:r>
      <w:r>
        <w:t xml:space="preserve"> </w:t>
      </w:r>
      <w:r>
        <w:t xml:space="preserve">Iran Tehran</w:t>
      </w:r>
      <w:r>
        <w:t xml:space="preserve"> </w:t>
      </w:r>
      <w:r>
        <w:t xml:space="preserve">Invoice</w:t>
      </w:r>
    </w:p>
    <w:bookmarkEnd w:id="20"/>
    <w:bookmarkStart w:id="21" w:name="mason-service-provider"/>
    <w:p>
      <w:pPr>
        <w:pStyle w:val="Heading3"/>
      </w:pPr>
      <w:r>
        <w:t xml:space="preserve">Mason Service Provider</w:t>
      </w:r>
    </w:p>
    <w:p>
      <w:pPr>
        <w:pStyle w:val="FirstParagraph"/>
      </w:pPr>
      <w:r>
        <w:rPr>
          <w:bCs/>
          <w:b/>
        </w:rPr>
        <w:t xml:space="preserve">Company:</w:t>
      </w:r>
      <w:r>
        <w:t xml:space="preserve"> </w:t>
      </w:r>
      <w:r>
        <w:t xml:space="preserve">Tehran Premier Mason &amp; Stoneworks Co.</w:t>
      </w:r>
    </w:p>
    <w:p>
      <w:pPr>
        <w:pStyle w:val="BodyText"/>
      </w:pPr>
      <w:r>
        <w:rPr>
          <w:bCs/>
          <w:b/>
        </w:rPr>
        <w:t xml:space="preserve">Mason Name:</w:t>
      </w:r>
      <w:r>
        <w:t xml:space="preserve"> </w:t>
      </w:r>
      <w:r>
        <w:t xml:space="preserve">Ali Reza Karimi</w:t>
      </w:r>
    </w:p>
    <w:p>
      <w:pPr>
        <w:pStyle w:val="BodyText"/>
      </w:pPr>
      <w:r>
        <w:rPr>
          <w:bCs/>
          <w:b/>
        </w:rPr>
        <w:t xml:space="preserve">Address:</w:t>
      </w:r>
      <w:r>
        <w:t xml:space="preserve"> </w:t>
      </w:r>
      <w:r>
        <w:t xml:space="preserve">42 Valiasr Street, Enghelab District, Iran Tehran</w:t>
      </w:r>
    </w:p>
    <w:p>
      <w:pPr>
        <w:pStyle w:val="BodyText"/>
      </w:pPr>
      <w:r>
        <w:rPr>
          <w:bCs/>
          <w:b/>
        </w:rPr>
        <w:t xml:space="preserve">Phone:</w:t>
      </w:r>
      <w:r>
        <w:t xml:space="preserve"> </w:t>
      </w:r>
      <w:r>
        <w:t xml:space="preserve">+98 21 8876 5432</w:t>
      </w:r>
    </w:p>
    <w:p>
      <w:pPr>
        <w:pStyle w:val="BodyText"/>
      </w:pPr>
      <w:r>
        <w:rPr>
          <w:bCs/>
          <w:b/>
        </w:rPr>
        <w:t xml:space="preserve">Email:</w:t>
      </w:r>
      <w:r>
        <w:t xml:space="preserve"> </w:t>
      </w:r>
      <w:r>
        <w:t xml:space="preserve">mason@tehranstoneworks.ir</w:t>
      </w:r>
    </w:p>
    <w:p>
      <w:pPr>
        <w:pStyle w:val="BodyText"/>
      </w:pPr>
      <w:r>
        <w:rPr>
          <w:bCs/>
          <w:b/>
        </w:rPr>
        <w:t xml:space="preserve">Tax ID (Iran Tehran):</w:t>
      </w:r>
      <w:r>
        <w:t xml:space="preserve"> </w:t>
      </w:r>
      <w:r>
        <w:t xml:space="preserve">1024578963</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Mohammad Hosseini</w:t>
      </w:r>
    </w:p>
    <w:p>
      <w:pPr>
        <w:pStyle w:val="BodyText"/>
      </w:pPr>
      <w:r>
        <w:rPr>
          <w:bCs/>
          <w:b/>
        </w:rPr>
        <w:t xml:space="preserve">Project Address:</w:t>
      </w:r>
      <w:r>
        <w:t xml:space="preserve"> </w:t>
      </w:r>
      <w:r>
        <w:t xml:space="preserve">15 Ferdowsi Avenue, Niavaran, Iran Tehran</w:t>
      </w:r>
    </w:p>
    <w:p>
      <w:pPr>
        <w:pStyle w:val="BodyText"/>
      </w:pPr>
      <w:r>
        <w:rPr>
          <w:bCs/>
          <w:b/>
        </w:rPr>
        <w:t xml:space="preserve">Phone:</w:t>
      </w:r>
      <w:r>
        <w:t xml:space="preserve"> </w:t>
      </w:r>
      <w:r>
        <w:t xml:space="preserve">+98 912 345 6789</w:t>
      </w:r>
    </w:p>
    <w:p>
      <w:pPr>
        <w:pStyle w:val="BodyText"/>
      </w:pPr>
      <w:r>
        <w:rPr>
          <w:bCs/>
          <w:b/>
        </w:rPr>
        <w:t xml:space="preserve">Email:</w:t>
      </w:r>
      <w:r>
        <w:t xml:space="preserve"> </w:t>
      </w:r>
      <w:r>
        <w:t xml:space="preserve">m.hosseini@email.ir</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INV-2024-TEH-0847</w:t>
      </w:r>
    </w:p>
    <w:p>
      <w:pPr>
        <w:pStyle w:val="BodyText"/>
      </w:pPr>
      <w:r>
        <w:rPr>
          <w:bCs/>
          <w:b/>
        </w:rPr>
        <w:t xml:space="preserve">Invoice Date:</w:t>
      </w:r>
      <w:r>
        <w:t xml:space="preserve"> </w:t>
      </w:r>
      <w:r>
        <w:t xml:space="preserve">June 15, 2024</w:t>
      </w:r>
    </w:p>
    <w:p>
      <w:pPr>
        <w:pStyle w:val="BodyText"/>
      </w:pPr>
      <w:r>
        <w:rPr>
          <w:bCs/>
          <w:b/>
        </w:rPr>
        <w:t xml:space="preserve">Due Date:</w:t>
      </w:r>
      <w:r>
        <w:t xml:space="preserve"> </w:t>
      </w:r>
      <w:r>
        <w:t xml:space="preserve">July 15, 2024</w:t>
      </w:r>
    </w:p>
    <w:p>
      <w:pPr>
        <w:pStyle w:val="BodyText"/>
      </w:pPr>
      <w:r>
        <w:rPr>
          <w:bCs/>
          <w:b/>
        </w:rPr>
        <w:t xml:space="preserve">Payment Terms:</w:t>
      </w:r>
      <w:r>
        <w:t xml:space="preserve"> </w:t>
      </w:r>
      <w:r>
        <w:t xml:space="preserve">Net 30 Days</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Residential Mason Facade Renovation</w:t>
      </w:r>
    </w:p>
    <w:p>
      <w:pPr>
        <w:pStyle w:val="BodyText"/>
      </w:pPr>
      <w:r>
        <w:rPr>
          <w:bCs/>
          <w:b/>
        </w:rPr>
        <w:t xml:space="preserve">Location:</w:t>
      </w:r>
      <w:r>
        <w:t xml:space="preserve"> </w:t>
      </w:r>
      <w:r>
        <w:t xml:space="preserve">Iran Tehran, Niavaran District</w:t>
      </w:r>
    </w:p>
    <w:p>
      <w:pPr>
        <w:pStyle w:val="BodyText"/>
      </w:pPr>
      <w:r>
        <w:rPr>
          <w:bCs/>
          <w:b/>
        </w:rPr>
        <w:t xml:space="preserve">Contract Date:</w:t>
      </w:r>
      <w:r>
        <w:t xml:space="preserve"> </w:t>
      </w:r>
      <w:r>
        <w:t xml:space="preserve">May 20, 2024</w:t>
      </w:r>
    </w:p>
    <w:p>
      <w:pPr>
        <w:pStyle w:val="BodyText"/>
      </w:pPr>
      <w:r>
        <w:rPr>
          <w:bCs/>
          <w:b/>
        </w:rPr>
        <w:t xml:space="preserve">Completion Date:</w:t>
      </w:r>
      <w:r>
        <w:t xml:space="preserve"> </w:t>
      </w:r>
      <w:r>
        <w:t xml:space="preserve">June 14, 2024</w:t>
      </w:r>
    </w:p>
    <w:bookmarkEnd w:id="24"/>
    <w:bookmarkStart w:id="26" w:name="Xe5c56c80412f51254f852693621f8f6552fd960"/>
    <w:p>
      <w:pPr>
        <w:pStyle w:val="Heading2"/>
      </w:pPr>
      <w:r>
        <w:t xml:space="preserve">Invoice Line Items — Mason Work Performed in Iran Tehran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Mason Service Description</w:t>
            </w:r>
          </w:p>
        </w:tc>
        <w:tc>
          <w:tcPr/>
          <w:p>
            <w:pPr>
              <w:pStyle w:val="Compact"/>
              <w:jc w:val="left"/>
            </w:pPr>
            <w:r>
              <w:t xml:space="preserve">Quantity</w:t>
            </w:r>
          </w:p>
        </w:tc>
        <w:tc>
          <w:tcPr/>
          <w:p>
            <w:pPr>
              <w:pStyle w:val="Compact"/>
              <w:jc w:val="left"/>
            </w:pPr>
            <w:r>
              <w:t xml:space="preserve">Unit Rate (IRR)</w:t>
            </w:r>
          </w:p>
        </w:tc>
        <w:tc>
          <w:tcPr/>
          <w:p>
            <w:pPr>
              <w:pStyle w:val="Compact"/>
              <w:jc w:val="left"/>
            </w:pPr>
            <w:r>
              <w:t xml:space="preserve">Amount (IRR)</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Demolition and removal of existing damaged masonry facade on the north-facing wall of the residential building. The Mason team carefully dismantled 120 square meters of deteriorated brickwork and disposed of all debris in compliance with Iran Tehran municipal waste regulations.</w:t>
            </w:r>
          </w:p>
        </w:tc>
        <w:tc>
          <w:tcPr/>
          <w:p>
            <w:pPr>
              <w:pStyle w:val="Compact"/>
              <w:jc w:val="left"/>
            </w:pPr>
            <w:r>
              <w:t xml:space="preserve">120 sq.m</w:t>
            </w:r>
          </w:p>
        </w:tc>
        <w:tc>
          <w:tcPr/>
          <w:p>
            <w:pPr>
              <w:pStyle w:val="Compact"/>
              <w:jc w:val="left"/>
            </w:pPr>
            <w:r>
              <w:t xml:space="preserve">850,000</w:t>
            </w:r>
          </w:p>
        </w:tc>
        <w:tc>
          <w:tcPr/>
          <w:p>
            <w:pPr>
              <w:pStyle w:val="Compact"/>
              <w:jc w:val="left"/>
            </w:pPr>
            <w:r>
              <w:t xml:space="preserve">102,000,000</w:t>
            </w:r>
          </w:p>
        </w:tc>
        <w:tc>
          <w:tcPr/>
          <w:p>
            <w:pPr>
              <w:pStyle w:val="Compact"/>
              <w:jc w:val="left"/>
            </w:pPr>
            <w:r>
              <w:t xml:space="preserve">Iran Tehran</w:t>
            </w:r>
          </w:p>
        </w:tc>
      </w:tr>
      <w:tr>
        <w:tc>
          <w:tcPr/>
          <w:p>
            <w:pPr>
              <w:pStyle w:val="Compact"/>
              <w:jc w:val="left"/>
            </w:pPr>
            <w:r>
              <w:t xml:space="preserve">2</w:t>
            </w:r>
          </w:p>
        </w:tc>
        <w:tc>
          <w:tcPr/>
          <w:p>
            <w:pPr>
              <w:pStyle w:val="Compact"/>
              <w:jc w:val="left"/>
            </w:pPr>
            <w:r>
              <w:t xml:space="preserve">Supply and installation of premium Iranian limestone blocks for the new Mason facade. The Mason sourced locally quarried limestone from the Alborz mountain range and installed 95 square meters of cut and polished stone panels with precision mortar joints.</w:t>
            </w:r>
          </w:p>
        </w:tc>
        <w:tc>
          <w:tcPr/>
          <w:p>
            <w:pPr>
              <w:pStyle w:val="Compact"/>
              <w:jc w:val="left"/>
            </w:pPr>
            <w:r>
              <w:t xml:space="preserve">95 sq.m</w:t>
            </w:r>
          </w:p>
        </w:tc>
        <w:tc>
          <w:tcPr/>
          <w:p>
            <w:pPr>
              <w:pStyle w:val="Compact"/>
              <w:jc w:val="left"/>
            </w:pPr>
            <w:r>
              <w:t xml:space="preserve">4,200,000</w:t>
            </w:r>
          </w:p>
        </w:tc>
        <w:tc>
          <w:tcPr/>
          <w:p>
            <w:pPr>
              <w:pStyle w:val="Compact"/>
              <w:jc w:val="left"/>
            </w:pPr>
            <w:r>
              <w:t xml:space="preserve">399,000,000</w:t>
            </w:r>
          </w:p>
        </w:tc>
        <w:tc>
          <w:tcPr/>
          <w:p>
            <w:pPr>
              <w:pStyle w:val="Compact"/>
              <w:jc w:val="left"/>
            </w:pPr>
            <w:r>
              <w:t xml:space="preserve">Iran Tehran</w:t>
            </w:r>
          </w:p>
        </w:tc>
      </w:tr>
      <w:tr>
        <w:tc>
          <w:tcPr/>
          <w:p>
            <w:pPr>
              <w:pStyle w:val="Compact"/>
              <w:jc w:val="left"/>
            </w:pPr>
            <w:r>
              <w:t xml:space="preserve">3</w:t>
            </w:r>
          </w:p>
        </w:tc>
        <w:tc>
          <w:tcPr/>
          <w:p>
            <w:pPr>
              <w:pStyle w:val="Compact"/>
              <w:jc w:val="left"/>
            </w:pPr>
            <w:r>
              <w:t xml:space="preserve">Construction of decorative Mason arches and ornamental stone columns at the main entrance of the property. The lead Mason hand-carved four (4) decorative columns and two (2) semi-circular arches using traditional Persian masonry techniques passed down through generations of Mason craftsmen in Iran Tehran.</w:t>
            </w:r>
          </w:p>
        </w:tc>
        <w:tc>
          <w:tcPr/>
          <w:p>
            <w:pPr>
              <w:pStyle w:val="Compact"/>
              <w:jc w:val="left"/>
            </w:pPr>
            <w:r>
              <w:t xml:space="preserve">6 units</w:t>
            </w:r>
          </w:p>
        </w:tc>
        <w:tc>
          <w:tcPr/>
          <w:p>
            <w:pPr>
              <w:pStyle w:val="Compact"/>
              <w:jc w:val="left"/>
            </w:pPr>
            <w:r>
              <w:t xml:space="preserve">18,500,000</w:t>
            </w:r>
          </w:p>
        </w:tc>
        <w:tc>
          <w:tcPr/>
          <w:p>
            <w:pPr>
              <w:pStyle w:val="Compact"/>
              <w:jc w:val="left"/>
            </w:pPr>
            <w:r>
              <w:t xml:space="preserve">111,000,000</w:t>
            </w:r>
          </w:p>
        </w:tc>
        <w:tc>
          <w:tcPr/>
          <w:p>
            <w:pPr>
              <w:pStyle w:val="Compact"/>
              <w:jc w:val="left"/>
            </w:pPr>
            <w:r>
              <w:t xml:space="preserve">Iran Tehran</w:t>
            </w:r>
          </w:p>
        </w:tc>
      </w:tr>
      <w:tr>
        <w:tc>
          <w:tcPr/>
          <w:p>
            <w:pPr>
              <w:pStyle w:val="Compact"/>
              <w:jc w:val="left"/>
            </w:pPr>
            <w:r>
              <w:t xml:space="preserve">4</w:t>
            </w:r>
          </w:p>
        </w:tc>
        <w:tc>
          <w:tcPr/>
          <w:p>
            <w:pPr>
              <w:pStyle w:val="Compact"/>
              <w:jc w:val="left"/>
            </w:pPr>
            <w:r>
              <w:t xml:space="preserve">Mason tiling and paving of the front courtyard using hand-cut granite slabs. The Mason crew laid 65 square meters of interlocking granite pavers with a traditional herringbone pattern, applying waterproof sealant suitable for the Iran Tehran climate.</w:t>
            </w:r>
          </w:p>
        </w:tc>
        <w:tc>
          <w:tcPr/>
          <w:p>
            <w:pPr>
              <w:pStyle w:val="Compact"/>
              <w:jc w:val="left"/>
            </w:pPr>
            <w:r>
              <w:t xml:space="preserve">65 sq.m</w:t>
            </w:r>
          </w:p>
        </w:tc>
        <w:tc>
          <w:tcPr/>
          <w:p>
            <w:pPr>
              <w:pStyle w:val="Compact"/>
              <w:jc w:val="left"/>
            </w:pPr>
            <w:r>
              <w:t xml:space="preserve">2,800,000</w:t>
            </w:r>
          </w:p>
        </w:tc>
        <w:tc>
          <w:tcPr/>
          <w:p>
            <w:pPr>
              <w:pStyle w:val="Compact"/>
              <w:jc w:val="left"/>
            </w:pPr>
            <w:r>
              <w:t xml:space="preserve">182,000,000</w:t>
            </w:r>
          </w:p>
        </w:tc>
        <w:tc>
          <w:tcPr/>
          <w:p>
            <w:pPr>
              <w:pStyle w:val="Compact"/>
              <w:jc w:val="left"/>
            </w:pPr>
            <w:r>
              <w:t xml:space="preserve">Iran Tehran</w:t>
            </w:r>
          </w:p>
        </w:tc>
      </w:tr>
      <w:tr>
        <w:tc>
          <w:tcPr/>
          <w:p>
            <w:pPr>
              <w:pStyle w:val="Compact"/>
              <w:jc w:val="left"/>
            </w:pPr>
            <w:r>
              <w:t xml:space="preserve">5</w:t>
            </w:r>
          </w:p>
        </w:tc>
        <w:tc>
          <w:tcPr/>
          <w:p>
            <w:pPr>
              <w:pStyle w:val="Compact"/>
              <w:jc w:val="left"/>
            </w:pPr>
            <w:r>
              <w:t xml:space="preserve">Repair and restoration of the existing interior Mason fireplace in the living room. The Mason replaced 15 cracked firebrick units, re-pointed all mortar joints with heat-resistant cement, and applied a new refractory coating to ensure safe and efficient operation.</w:t>
            </w:r>
          </w:p>
        </w:tc>
        <w:tc>
          <w:tcPr/>
          <w:p>
            <w:pPr>
              <w:pStyle w:val="Compact"/>
              <w:jc w:val="left"/>
            </w:pPr>
            <w:r>
              <w:t xml:space="preserve">1 unit</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Iran Tehran</w:t>
            </w:r>
          </w:p>
        </w:tc>
      </w:tr>
      <w:tr>
        <w:tc>
          <w:tcPr/>
          <w:p>
            <w:pPr>
              <w:pStyle w:val="Compact"/>
              <w:jc w:val="left"/>
            </w:pPr>
            <w:r>
              <w:t xml:space="preserve">6</w:t>
            </w:r>
          </w:p>
        </w:tc>
        <w:tc>
          <w:tcPr/>
          <w:p>
            <w:pPr>
              <w:pStyle w:val="Compact"/>
              <w:jc w:val="left"/>
            </w:pPr>
            <w:r>
              <w:t xml:space="preserve">Application of protective Mason sealant and weatherproofing treatment to all exterior stone surfaces. This final step by the Mason ensures long-term durability against the seasonal temperature variations and dust conditions common in Iran Tehran.</w:t>
            </w:r>
          </w:p>
        </w:tc>
        <w:tc>
          <w:tcPr/>
          <w:p>
            <w:pPr>
              <w:pStyle w:val="Compact"/>
              <w:jc w:val="left"/>
            </w:pPr>
            <w:r>
              <w:t xml:space="preserve">220 sq.m</w:t>
            </w:r>
          </w:p>
        </w:tc>
        <w:tc>
          <w:tcPr/>
          <w:p>
            <w:pPr>
              <w:pStyle w:val="Compact"/>
              <w:jc w:val="left"/>
            </w:pPr>
            <w:r>
              <w:t xml:space="preserve">350,000</w:t>
            </w:r>
          </w:p>
        </w:tc>
        <w:tc>
          <w:tcPr/>
          <w:p>
            <w:pPr>
              <w:pStyle w:val="Compact"/>
              <w:jc w:val="left"/>
            </w:pPr>
            <w:r>
              <w:t xml:space="preserve">77,000,000</w:t>
            </w:r>
          </w:p>
        </w:tc>
        <w:tc>
          <w:tcPr/>
          <w:p>
            <w:pPr>
              <w:pStyle w:val="Compact"/>
              <w:jc w:val="left"/>
            </w:pPr>
            <w:r>
              <w:t xml:space="preserve">Iran Tehran</w:t>
            </w:r>
          </w:p>
        </w:tc>
      </w:tr>
      <w:tr>
        <w:tc>
          <w:tcPr/>
          <w:p>
            <w:pPr>
              <w:pStyle w:val="Compact"/>
              <w:jc w:val="left"/>
            </w:pPr>
            <w:r>
              <w:t xml:space="preserve">7</w:t>
            </w:r>
          </w:p>
        </w:tc>
        <w:tc>
          <w:tcPr/>
          <w:p>
            <w:pPr>
              <w:pStyle w:val="Compact"/>
              <w:jc w:val="left"/>
            </w:pPr>
            <w:r>
              <w:t xml:space="preserve">Project supervision, quality assurance, and final inspection by the senior Mason. The supervising Mason conducted weekly site visits throughout the project duration in Iran Tehran, ensuring all masonry work met the agreed specifications and Iranian building codes.</w:t>
            </w:r>
          </w:p>
        </w:tc>
        <w:tc>
          <w:tcPr/>
          <w:p>
            <w:pPr>
              <w:pStyle w:val="Compact"/>
              <w:jc w:val="left"/>
            </w:pPr>
            <w:r>
              <w:t xml:space="preserve">6 weeks</w:t>
            </w:r>
          </w:p>
        </w:tc>
        <w:tc>
          <w:tcPr/>
          <w:p>
            <w:pPr>
              <w:pStyle w:val="Compact"/>
              <w:jc w:val="left"/>
            </w:pPr>
            <w:r>
              <w:t xml:space="preserve">3,500,000</w:t>
            </w:r>
          </w:p>
        </w:tc>
        <w:tc>
          <w:tcPr/>
          <w:p>
            <w:pPr>
              <w:pStyle w:val="Compact"/>
              <w:jc w:val="left"/>
            </w:pPr>
            <w:r>
              <w:t xml:space="preserve">21,000,000</w:t>
            </w:r>
          </w:p>
        </w:tc>
        <w:tc>
          <w:tcPr/>
          <w:p>
            <w:pPr>
              <w:pStyle w:val="Compact"/>
              <w:jc w:val="left"/>
            </w:pPr>
            <w:r>
              <w:t xml:space="preserve">Iran Tehran</w:t>
            </w:r>
          </w:p>
        </w:tc>
      </w:tr>
    </w:tbl>
    <w:p>
      <w:pPr>
        <w:pStyle w:val="BodyText"/>
      </w:pPr>
      <w:r>
        <w:t xml:space="preserve">Subtotal (All Mason Services):</w:t>
      </w:r>
      <w:r>
        <w:t xml:space="preserve">937,000,000 IRR</w:t>
      </w:r>
    </w:p>
    <w:p>
      <w:pPr>
        <w:pStyle w:val="BodyText"/>
      </w:pPr>
      <w:r>
        <w:t xml:space="preserve">VAT (9% — Iran Tehran Tax Authority):</w:t>
      </w:r>
      <w:r>
        <w:t xml:space="preserve">84,330,000 IRR</w:t>
      </w:r>
    </w:p>
    <w:p>
      <w:pPr>
        <w:pStyle w:val="BodyText"/>
      </w:pPr>
      <w:r>
        <w:t xml:space="preserve">Material Surcharge (Limestone &amp; Granite):</w:t>
      </w:r>
      <w:r>
        <w:t xml:space="preserve">46,850,000 IRR</w:t>
      </w:r>
    </w:p>
    <w:p>
      <w:pPr>
        <w:pStyle w:val="BodyText"/>
      </w:pPr>
      <w:r>
        <w:t xml:space="preserve">Site Access &amp; Equipment Rental (Iran Tehran):</w:t>
      </w:r>
      <w:r>
        <w:t xml:space="preserve">12,000,000 IRR</w:t>
      </w:r>
    </w:p>
    <w:p>
      <w:pPr>
        <w:pStyle w:val="BodyText"/>
      </w:pPr>
      <w:r>
        <w:t xml:space="preserve">GRAND TOTAL:</w:t>
      </w:r>
      <w:r>
        <w:t xml:space="preserve">1,080,180,000 IRR</w:t>
      </w:r>
    </w:p>
    <w:bookmarkStart w:id="25" w:name="invoice-notes-terms"/>
    <w:p>
      <w:pPr>
        <w:pStyle w:val="Heading3"/>
      </w:pPr>
      <w:r>
        <w:t xml:space="preserve">Invoice Notes &amp; Terms</w:t>
      </w:r>
    </w:p>
    <w:p>
      <w:pPr>
        <w:pStyle w:val="FirstParagraph"/>
      </w:pPr>
      <w:r>
        <w:t xml:space="preserve">This Invoice is issued by Tehran Premier Mason &amp; Stoneworks Co., a registered Mason services company operating in Iran Tehran. All Mason work described in this Invoice was performed in accordance with the Iranian National Building Regulations and the specific contract agreement signed on May 20, 2024.</w:t>
      </w:r>
    </w:p>
    <w:p>
      <w:pPr>
        <w:pStyle w:val="BodyText"/>
      </w:pPr>
      <w:r>
        <w:t xml:space="preserve">The Mason guarantees all masonry work for a period of five (5) years from the date of completion. Any defects in the Mason craftsmanship, including but not limited to mortar joint failures, stone panel displacement, or structural masonry issues, will be repaired at no additional cost to the client within this warranty period.</w:t>
      </w:r>
    </w:p>
    <w:p>
      <w:pPr>
        <w:pStyle w:val="BodyText"/>
      </w:pPr>
      <w:r>
        <w:t xml:space="preserve">Payment for this Invoice is due within thirty (30) days of the Invoice date. Payments may be made via bank transfer to the account registered under the company name with the Central Bank of Iran, Tehran branch. A late payment fee of 2% per month will be applied to any outstanding balance after the due date.</w:t>
      </w:r>
    </w:p>
    <w:p>
      <w:pPr>
        <w:pStyle w:val="BodyText"/>
      </w:pPr>
      <w:r>
        <w:t xml:space="preserve">This Invoice is valid for 90 days from the date of issue. Please reference Invoice Number INV-2024-TEH-0847 in all correspondence and payment communications. For questions regarding this Invoice or the Mason services rendered in Iran Tehran, please contact the undersigned Mason project manager directly.</w:t>
      </w:r>
    </w:p>
    <w:bookmarkEnd w:id="25"/>
    <w:p>
      <w:pPr>
        <w:pStyle w:val="BodyText"/>
      </w:pPr>
      <w:r>
        <w:rPr>
          <w:bCs/>
          <w:b/>
        </w:rPr>
        <w:t xml:space="preserve">Tehran Premier Mason &amp; Stoneworks Co.</w:t>
      </w:r>
      <w:r>
        <w:t xml:space="preserve"> </w:t>
      </w:r>
      <w:r>
        <w:t xml:space="preserve">— Licensed Mason Contractor, Iran Tehran</w:t>
      </w:r>
    </w:p>
    <w:p>
      <w:pPr>
        <w:pStyle w:val="BodyText"/>
      </w:pPr>
      <w:r>
        <w:t xml:space="preserve">License No. IR-TEH-MASON-2019-0042 | Registered with Iran Tehran Chamber of Commerce</w:t>
      </w:r>
    </w:p>
    <w:p>
      <w:pPr>
        <w:pStyle w:val="BodyText"/>
      </w:pPr>
      <w:r>
        <w:t xml:space="preserve">This Invoice was generated electronically and is valid without a physical signature. For verification, contact the Mason office in Iran Tehran at +98 21 8876 5432.</w:t>
      </w:r>
    </w:p>
    <w:p>
      <w:pPr>
        <w:pStyle w:val="BodyText"/>
      </w:pPr>
      <w:r>
        <w:t xml:space="preserve">© 2024 Tehran Premier Mason &amp; Stoneworks Co. All rights reserved. Invoice INV-2024-TEH-0847.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Iran Tehran</dc:title>
  <dc:creator/>
  <dc:language>en</dc:language>
  <cp:keywords/>
  <dcterms:created xsi:type="dcterms:W3CDTF">2026-10-10T01:52:06Z</dcterms:created>
  <dcterms:modified xsi:type="dcterms:W3CDTF">2026-10-10T01:52:06Z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