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mason"/>
    <w:p>
      <w:pPr>
        <w:pStyle w:val="Heading1"/>
      </w:pPr>
      <w:r>
        <w:t xml:space="preserve">MASON</w:t>
      </w:r>
    </w:p>
    <w:p>
      <w:pPr>
        <w:pStyle w:val="FirstParagraph"/>
      </w:pPr>
      <w:r>
        <w:t xml:space="preserve">Mason Professional Services Ltd</w:t>
      </w:r>
    </w:p>
    <w:p>
      <w:pPr>
        <w:pStyle w:val="BodyText"/>
      </w:pPr>
      <w:r>
        <w:t xml:space="preserve">142 Lambton Quay, Te Aro</w:t>
      </w:r>
    </w:p>
    <w:p>
      <w:pPr>
        <w:pStyle w:val="BodyText"/>
      </w:pPr>
      <w:r>
        <w:t xml:space="preserve">Wellington, New Zealand 6011</w:t>
      </w:r>
    </w:p>
    <w:p>
      <w:pPr>
        <w:pStyle w:val="BodyText"/>
      </w:pPr>
      <w:r>
        <w:t xml:space="preserve">Phone: +64 4 382 7741</w:t>
      </w:r>
    </w:p>
    <w:p>
      <w:pPr>
        <w:pStyle w:val="BodyText"/>
      </w:pPr>
      <w:r>
        <w:t xml:space="preserve">Email: billing@mason.co.nz</w:t>
      </w:r>
    </w:p>
    <w:p>
      <w:pPr>
        <w:pStyle w:val="BodyText"/>
      </w:pPr>
      <w:r>
        <w:t xml:space="preserve">NZBN: 942904123456789</w:t>
      </w:r>
    </w:p>
    <w:p>
      <w:pPr>
        <w:pStyle w:val="BodyText"/>
      </w:pPr>
      <w:r>
        <w:t xml:space="preserve">GST Number: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w:t>
      </w:r>
    </w:p>
    <w:bookmarkEnd w:id="21"/>
    <w:bookmarkStart w:id="22" w:name="bill-to"/>
    <w:p>
      <w:pPr>
        <w:pStyle w:val="Heading3"/>
      </w:pPr>
      <w:r>
        <w:t xml:space="preserve">Bill To</w:t>
      </w:r>
    </w:p>
    <w:p>
      <w:pPr>
        <w:pStyle w:val="FirstParagraph"/>
      </w:pPr>
      <w:r>
        <w:rPr>
          <w:bCs/>
          <w:b/>
        </w:rPr>
        <w:t xml:space="preserve">Wellington Regional Council</w:t>
      </w:r>
    </w:p>
    <w:p>
      <w:pPr>
        <w:pStyle w:val="BodyText"/>
      </w:pPr>
      <w:r>
        <w:t xml:space="preserve">Attn: Procurement &amp; Contracts Division</w:t>
      </w:r>
    </w:p>
    <w:p>
      <w:pPr>
        <w:pStyle w:val="BodyText"/>
      </w:pPr>
      <w:r>
        <w:t xml:space="preserve">115 Featherston Street</w:t>
      </w:r>
    </w:p>
    <w:p>
      <w:pPr>
        <w:pStyle w:val="BodyText"/>
      </w:pPr>
      <w:r>
        <w:t xml:space="preserve">Wellington, New Zealand 6011</w:t>
      </w:r>
    </w:p>
    <w:p>
      <w:pPr>
        <w:pStyle w:val="BodyText"/>
      </w:pPr>
      <w:r>
        <w:t xml:space="preserve">Contact: Ms. Aroha Tane</w:t>
      </w:r>
    </w:p>
    <w:p>
      <w:pPr>
        <w:pStyle w:val="BodyText"/>
      </w:pPr>
      <w:r>
        <w:t xml:space="preserve">Email: a.tane@wrc.govt.nz</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Te Aro Urban Renewal Phase II</w:t>
      </w:r>
    </w:p>
    <w:p>
      <w:pPr>
        <w:pStyle w:val="BodyText"/>
      </w:pPr>
      <w:r>
        <w:rPr>
          <w:bCs/>
          <w:b/>
        </w:rPr>
        <w:t xml:space="preserve">Contract No:</w:t>
      </w:r>
      <w:r>
        <w:t xml:space="preserve"> </w:t>
      </w:r>
      <w:r>
        <w:t xml:space="preserve">WRC-2025-0342</w:t>
      </w:r>
    </w:p>
    <w:p>
      <w:pPr>
        <w:pStyle w:val="BodyText"/>
      </w:pPr>
      <w:r>
        <w:rPr>
          <w:bCs/>
          <w:b/>
        </w:rPr>
        <w:t xml:space="preserve">PO Reference:</w:t>
      </w:r>
      <w:r>
        <w:t xml:space="preserve"> </w:t>
      </w:r>
      <w:r>
        <w:t xml:space="preserve">PO-88214-WEL</w:t>
      </w:r>
    </w:p>
    <w:p>
      <w:pPr>
        <w:pStyle w:val="BodyText"/>
      </w:pPr>
      <w:r>
        <w:rPr>
          <w:bCs/>
          <w:b/>
        </w:rPr>
        <w:t xml:space="preserve">Service Period:</w:t>
      </w:r>
      <w:r>
        <w:t xml:space="preserve"> </w:t>
      </w:r>
      <w:r>
        <w:t xml:space="preserve">1 May 2025 – 31 May 2025</w:t>
      </w:r>
    </w:p>
    <w:p>
      <w:pPr>
        <w:pStyle w:val="BodyText"/>
      </w:pPr>
      <w:r>
        <w:rPr>
          <w:bCs/>
          <w:b/>
        </w:rPr>
        <w:t xml:space="preserve">Location:</w:t>
      </w:r>
      <w:r>
        <w:t xml:space="preserve"> </w:t>
      </w:r>
      <w:r>
        <w:t xml:space="preserve">Wellington, New Zealand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assessment and engineering consultancy for the Te Aro commercial precinct renovation, including load-bearing analysis and compliance reporting under New Zealand Building Code.</w:t>
            </w:r>
          </w:p>
        </w:tc>
        <w:tc>
          <w:tcPr/>
          <w:p>
            <w:pPr>
              <w:pStyle w:val="Compact"/>
              <w:jc w:val="left"/>
            </w:pPr>
            <w:r>
              <w:t xml:space="preserve">285.00</w:t>
            </w:r>
          </w:p>
        </w:tc>
        <w:tc>
          <w:tcPr/>
          <w:p>
            <w:pPr>
              <w:pStyle w:val="Compact"/>
              <w:jc w:val="left"/>
            </w:pPr>
            <w:r>
              <w:t xml:space="preserve">1</w:t>
            </w:r>
          </w:p>
        </w:tc>
        <w:tc>
          <w:tcPr/>
          <w:p>
            <w:pPr>
              <w:pStyle w:val="Compact"/>
              <w:jc w:val="left"/>
            </w:pPr>
            <w:r>
              <w:t xml:space="preserve">48</w:t>
            </w:r>
          </w:p>
        </w:tc>
        <w:tc>
          <w:tcPr/>
          <w:p>
            <w:pPr>
              <w:pStyle w:val="Compact"/>
              <w:jc w:val="left"/>
            </w:pPr>
            <w:r>
              <w:t xml:space="preserve">13,680.00</w:t>
            </w:r>
          </w:p>
        </w:tc>
      </w:tr>
      <w:tr>
        <w:tc>
          <w:tcPr/>
          <w:p>
            <w:pPr>
              <w:pStyle w:val="Compact"/>
              <w:jc w:val="left"/>
            </w:pPr>
            <w:r>
              <w:t xml:space="preserve">2</w:t>
            </w:r>
          </w:p>
        </w:tc>
        <w:tc>
          <w:tcPr/>
          <w:p>
            <w:pPr>
              <w:pStyle w:val="Compact"/>
              <w:jc w:val="left"/>
            </w:pPr>
            <w:r>
              <w:t xml:space="preserve">Site supervision and quality assurance oversight at the Wellington waterfront construction zone, ensuring adherence to Mason project specifications and local council regulations.</w:t>
            </w:r>
          </w:p>
        </w:tc>
        <w:tc>
          <w:tcPr/>
          <w:p>
            <w:pPr>
              <w:pStyle w:val="Compact"/>
              <w:jc w:val="left"/>
            </w:pPr>
            <w:r>
              <w:t xml:space="preserve">245.00</w:t>
            </w:r>
          </w:p>
        </w:tc>
        <w:tc>
          <w:tcPr/>
          <w:p>
            <w:pPr>
              <w:pStyle w:val="Compact"/>
              <w:jc w:val="left"/>
            </w:pPr>
            <w:r>
              <w:t xml:space="preserve">1</w:t>
            </w:r>
          </w:p>
        </w:tc>
        <w:tc>
          <w:tcPr/>
          <w:p>
            <w:pPr>
              <w:pStyle w:val="Compact"/>
              <w:jc w:val="left"/>
            </w:pPr>
            <w:r>
              <w:t xml:space="preserve">64</w:t>
            </w:r>
          </w:p>
        </w:tc>
        <w:tc>
          <w:tcPr/>
          <w:p>
            <w:pPr>
              <w:pStyle w:val="Compact"/>
              <w:jc w:val="left"/>
            </w:pPr>
            <w:r>
              <w:t xml:space="preserve">15,680.00</w:t>
            </w:r>
          </w:p>
        </w:tc>
      </w:tr>
      <w:tr>
        <w:tc>
          <w:tcPr/>
          <w:p>
            <w:pPr>
              <w:pStyle w:val="Compact"/>
              <w:jc w:val="left"/>
            </w:pPr>
            <w:r>
              <w:t xml:space="preserve">3</w:t>
            </w:r>
          </w:p>
        </w:tc>
        <w:tc>
          <w:tcPr/>
          <w:p>
            <w:pPr>
              <w:pStyle w:val="Compact"/>
              <w:jc w:val="left"/>
            </w:pPr>
            <w:r>
              <w:t xml:space="preserve">Preparation of detailed progress reports, photographic documentation, and compliance certificates for submission to the Wellington Regional Council project management team.</w:t>
            </w:r>
          </w:p>
        </w:tc>
        <w:tc>
          <w:tcPr/>
          <w:p>
            <w:pPr>
              <w:pStyle w:val="Compact"/>
              <w:jc w:val="left"/>
            </w:pPr>
            <w:r>
              <w:t xml:space="preserve">195.00</w:t>
            </w:r>
          </w:p>
        </w:tc>
        <w:tc>
          <w:tcPr/>
          <w:p>
            <w:pPr>
              <w:pStyle w:val="Compact"/>
              <w:jc w:val="left"/>
            </w:pPr>
            <w:r>
              <w:t xml:space="preserve">1</w:t>
            </w:r>
          </w:p>
        </w:tc>
        <w:tc>
          <w:tcPr/>
          <w:p>
            <w:pPr>
              <w:pStyle w:val="Compact"/>
              <w:jc w:val="left"/>
            </w:pPr>
            <w:r>
              <w:t xml:space="preserve">24</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Environmental impact monitoring and remediation planning in accordance with New Zealand environmental standards, covering soil stability and waterway protection near the Wellington harbour margin.</w:t>
            </w:r>
          </w:p>
        </w:tc>
        <w:tc>
          <w:tcPr/>
          <w:p>
            <w:pPr>
              <w:pStyle w:val="Compact"/>
              <w:jc w:val="left"/>
            </w:pPr>
            <w:r>
              <w:t xml:space="preserve">310.00</w:t>
            </w:r>
          </w:p>
        </w:tc>
        <w:tc>
          <w:tcPr/>
          <w:p>
            <w:pPr>
              <w:pStyle w:val="Compact"/>
              <w:jc w:val="left"/>
            </w:pPr>
            <w:r>
              <w:t xml:space="preserve">1</w:t>
            </w:r>
          </w:p>
        </w:tc>
        <w:tc>
          <w:tcPr/>
          <w:p>
            <w:pPr>
              <w:pStyle w:val="Compact"/>
              <w:jc w:val="left"/>
            </w:pPr>
            <w:r>
              <w:t xml:space="preserve">32</w:t>
            </w:r>
          </w:p>
        </w:tc>
        <w:tc>
          <w:tcPr/>
          <w:p>
            <w:pPr>
              <w:pStyle w:val="Compact"/>
              <w:jc w:val="left"/>
            </w:pPr>
            <w:r>
              <w:t xml:space="preserve">9,920.00</w:t>
            </w:r>
          </w:p>
        </w:tc>
      </w:tr>
      <w:tr>
        <w:tc>
          <w:tcPr/>
          <w:p>
            <w:pPr>
              <w:pStyle w:val="Compact"/>
              <w:jc w:val="left"/>
            </w:pPr>
            <w:r>
              <w:t xml:space="preserve">5</w:t>
            </w:r>
          </w:p>
        </w:tc>
        <w:tc>
          <w:tcPr/>
          <w:p>
            <w:pPr>
              <w:pStyle w:val="Compact"/>
              <w:jc w:val="left"/>
            </w:pPr>
            <w:r>
              <w:t xml:space="preserve">Coordination of subcontractor scheduling, material procurement verification, and logistics management for the Mason-led construction team operating in central Wellington.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40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Final inspection, defect rectification oversight, and handover documentation preparation for the completed Phase II works, including warranty registration under New Zealand consumer law.</w:t>
            </w:r>
          </w:p>
        </w:tc>
        <w:tc>
          <w:tcPr/>
          <w:p>
            <w:pPr>
              <w:pStyle w:val="Compact"/>
              <w:jc w:val="left"/>
            </w:pPr>
            <w:r>
              <w:t xml:space="preserve">265.00</w:t>
            </w:r>
          </w:p>
        </w:tc>
        <w:tc>
          <w:tcPr/>
          <w:p>
            <w:pPr>
              <w:pStyle w:val="Compact"/>
              <w:jc w:val="left"/>
            </w:pPr>
            <w:r>
              <w:t xml:space="preserve">1</w:t>
            </w:r>
          </w:p>
        </w:tc>
        <w:tc>
          <w:tcPr/>
          <w:p>
            <w:pPr>
              <w:pStyle w:val="Compact"/>
              <w:jc w:val="left"/>
            </w:pPr>
            <w:r>
              <w:t xml:space="preserve">20</w:t>
            </w:r>
          </w:p>
        </w:tc>
        <w:tc>
          <w:tcPr/>
          <w:p>
            <w:pPr>
              <w:pStyle w:val="Compact"/>
              <w:jc w:val="left"/>
            </w:pPr>
            <w:r>
              <w:t xml:space="preserve">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58,060.00</w:t>
            </w:r>
          </w:p>
        </w:tc>
      </w:tr>
      <w:tr>
        <w:tc>
          <w:tcPr/>
          <w:p>
            <w:pPr>
              <w:pStyle w:val="Compact"/>
              <w:jc w:val="left"/>
            </w:pPr>
            <w:r>
              <w:t xml:space="preserve">Discount (5% – Early Contract Incentive)</w:t>
            </w:r>
          </w:p>
        </w:tc>
        <w:tc>
          <w:tcPr/>
          <w:p>
            <w:pPr>
              <w:pStyle w:val="Compact"/>
              <w:jc w:val="left"/>
            </w:pPr>
            <w:r>
              <w:t xml:space="preserve">-2,903.00</w:t>
            </w:r>
          </w:p>
        </w:tc>
      </w:tr>
      <w:tr>
        <w:tc>
          <w:tcPr/>
          <w:p>
            <w:pPr>
              <w:pStyle w:val="Compact"/>
              <w:jc w:val="left"/>
            </w:pPr>
            <w:r>
              <w:t xml:space="preserve">Net Amount (NZD)</w:t>
            </w:r>
          </w:p>
        </w:tc>
        <w:tc>
          <w:tcPr/>
          <w:p>
            <w:pPr>
              <w:pStyle w:val="Compact"/>
              <w:jc w:val="left"/>
            </w:pPr>
            <w:r>
              <w:t xml:space="preserve">55,157.00</w:t>
            </w:r>
          </w:p>
        </w:tc>
      </w:tr>
      <w:tr>
        <w:tc>
          <w:tcPr/>
          <w:p>
            <w:pPr>
              <w:pStyle w:val="Compact"/>
              <w:jc w:val="left"/>
            </w:pPr>
            <w:r>
              <w:t xml:space="preserve">GST @ 15% (New Zealand)</w:t>
            </w:r>
          </w:p>
        </w:tc>
        <w:tc>
          <w:tcPr/>
          <w:p>
            <w:pPr>
              <w:pStyle w:val="Compact"/>
              <w:jc w:val="left"/>
            </w:pPr>
            <w:r>
              <w:t xml:space="preserve">8,273.55</w:t>
            </w:r>
          </w:p>
        </w:tc>
      </w:tr>
      <w:tr>
        <w:tc>
          <w:tcPr/>
          <w:p>
            <w:pPr>
              <w:pStyle w:val="Compact"/>
              <w:jc w:val="left"/>
            </w:pPr>
            <w:r>
              <w:t xml:space="preserve">TOTAL DUE (NZD)</w:t>
            </w:r>
          </w:p>
        </w:tc>
        <w:tc>
          <w:tcPr/>
          <w:p>
            <w:pPr>
              <w:pStyle w:val="Compact"/>
              <w:jc w:val="left"/>
            </w:pPr>
            <w:r>
              <w:t xml:space="preserve">63,430.55</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Mason Professional Services Ltd, ANZ Bank, Wellington CBD Branch. Account Name: Mason Professional Services Ltd. Account Number: 01-0456-7890123-00. Bank Code: 01-0456. Branch Code: 0456-789. Reference: MASON-2025-0487.</w:t>
      </w:r>
    </w:p>
    <w:p>
      <w:pPr>
        <w:pStyle w:val="BodyText"/>
      </w:pPr>
      <w:r>
        <w:rPr>
          <w:bCs/>
          <w:b/>
        </w:rPr>
        <w:t xml:space="preserve">Important:</w:t>
      </w:r>
      <w:r>
        <w:t xml:space="preserve"> </w:t>
      </w:r>
      <w:r>
        <w:t xml:space="preserve">Please ensure that the invoice reference number MASON-2025-0487 is included in all payment communications. This invoice is issued in accordance with the New Zealand Goods and Services Tax Act 1985 and the Wellington Regional Council procurement guidelines. All amounts are quoted in New Zealand Dollars (NZD) and are inclusive of applicable GST at the current rate of 15%.</w:t>
      </w:r>
    </w:p>
    <w:p>
      <w:pPr>
        <w:pStyle w:val="BodyText"/>
      </w:pPr>
      <w:r>
        <w:rPr>
          <w:bCs/>
          <w:b/>
        </w:rPr>
        <w:t xml:space="preserve">Remittance:</w:t>
      </w:r>
      <w:r>
        <w:t xml:space="preserve"> </w:t>
      </w:r>
      <w:r>
        <w:t xml:space="preserve">Payment is due within thirty (30) calendar days from the issue date of this invoice, as stipulated in the Mason-WRC service agreement. Late payments may incur interest at the rate prescribed under the New Zealand Late Payment of Debts (Interest) Act 1995.</w:t>
      </w:r>
    </w:p>
    <w:bookmarkEnd w:id="24"/>
    <w:bookmarkStart w:id="25" w:name="terms-conditions"/>
    <w:p>
      <w:pPr>
        <w:pStyle w:val="Heading3"/>
      </w:pPr>
      <w:r>
        <w:t xml:space="preserve">Terms &amp; Conditions</w:t>
      </w:r>
    </w:p>
    <w:p>
      <w:pPr>
        <w:pStyle w:val="FirstParagraph"/>
      </w:pPr>
      <w:r>
        <w:t xml:space="preserve">1. This invoice is issued by Mason Professional Services Ltd, a registered company in New Zealand, operating from its principal place of business in Wellington, New Zealand. All services described herein were performed in accordance with the terms of Contract WRC-2025-0342.</w:t>
      </w:r>
    </w:p>
    <w:p>
      <w:pPr>
        <w:pStyle w:val="BodyText"/>
      </w:pPr>
      <w:r>
        <w:t xml:space="preserve">2. All work completed by Mason under this engagement complies with the New Zealand Building Code, local council bylaws applicable to the Wellington region, and all relevant health and safety legislation including the Health and Safety at Work Act 2015.</w:t>
      </w:r>
    </w:p>
    <w:p>
      <w:pPr>
        <w:pStyle w:val="BodyText"/>
      </w:pPr>
      <w:r>
        <w:t xml:space="preserve">3. The client acknowledges that this invoice represents the final billing for the service period specified. Any additional work performed outside the scope of the original contract will be subject to a separate invoice and prior written approval from both Mason and the Wellington Regional Council project manager.</w:t>
      </w:r>
    </w:p>
    <w:p>
      <w:pPr>
        <w:pStyle w:val="BodyText"/>
      </w:pPr>
      <w:r>
        <w:t xml:space="preserve">4. Disputes arising from this invoice shall be resolved in accordance with New Zealand law and shall be subject to the jurisdiction of the District Court in Wellington, New Zealand. Both parties agree to attempt good-faith mediation before initiating any formal legal proceedings.</w:t>
      </w:r>
    </w:p>
    <w:p>
      <w:pPr>
        <w:pStyle w:val="BodyText"/>
      </w:pPr>
      <w:r>
        <w:t xml:space="preserve">5. Mason Professional Services Ltd reserves the right to suspend ongoing services if payment is not received within the stipulated thirty-day period. This invoice does not constitute a waiver of any rights or remedies available to Mason under the governing contract or applicable New Zealand legislation.</w:t>
      </w:r>
    </w:p>
    <w:p>
      <w:pPr>
        <w:pStyle w:val="BodyText"/>
      </w:pPr>
      <w:r>
        <w:t xml:space="preserve">6. All intellectual property, reports, and documentation produced by Mason in connection with this engagement remain the property of Mason Professional Services Ltd until full payment has been received and confirmed in writing.</w:t>
      </w:r>
    </w:p>
    <w:bookmarkEnd w:id="25"/>
    <w:p>
      <w:pPr>
        <w:pStyle w:val="BodyText"/>
      </w:pPr>
      <w:r>
        <w:rPr>
          <w:bCs/>
          <w:b/>
        </w:rPr>
        <w:t xml:space="preserve">Mason Professional Services Ltd</w:t>
      </w:r>
      <w:r>
        <w:t xml:space="preserve"> </w:t>
      </w:r>
      <w:r>
        <w:t xml:space="preserve">| 142 Lambton Quay, Te Aro, Wellington, New Zealand 6011</w:t>
      </w:r>
    </w:p>
    <w:p>
      <w:pPr>
        <w:pStyle w:val="BodyText"/>
      </w:pPr>
      <w:r>
        <w:t xml:space="preserve">Registered in New Zealand | NZBN: 942904123456789 | GST: 123-456-789</w:t>
      </w:r>
    </w:p>
    <w:p>
      <w:pPr>
        <w:pStyle w:val="BodyText"/>
      </w:pPr>
      <w:r>
        <w:t xml:space="preserve">This is a computer-generated invoice from Mason Professional Services Ltd and is valid without a signature. For queries regarding this invoice, please contact our billing department in Wellington, New Zealand at billing@mason.co.nz or +64 4 382 7741.</w:t>
      </w:r>
    </w:p>
    <w:p>
      <w:pPr>
        <w:pStyle w:val="BodyText"/>
      </w:pPr>
      <w:r>
        <w:t xml:space="preserve">© 2025 Mason Professional Services Ltd. All rights reserved. Invoice MASON-2025-0487.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New Zealand Wellington</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