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Masonry</w:t>
      </w:r>
      <w:r>
        <w:t xml:space="preserve"> </w:t>
      </w:r>
      <w:r>
        <w:t xml:space="preserve">Services</w:t>
      </w:r>
      <w:r>
        <w:t xml:space="preserve"> </w:t>
      </w:r>
      <w:r>
        <w:t xml:space="preserve">Invoice</w:t>
      </w:r>
      <w:r>
        <w:t xml:space="preserve"> </w:t>
      </w:r>
      <w:r>
        <w:t xml:space="preserve">-</w:t>
      </w:r>
      <w:r>
        <w:t xml:space="preserve"> </w:t>
      </w:r>
      <w:r>
        <w:t xml:space="preserve">Abuja,</w:t>
      </w:r>
      <w:r>
        <w:t xml:space="preserve"> </w:t>
      </w:r>
      <w:r>
        <w:t xml:space="preserve">Nigeria</w:t>
      </w:r>
    </w:p>
    <w:bookmarkStart w:id="20" w:name="abuja-mason-construction-ltd."/>
    <w:p>
      <w:pPr>
        <w:pStyle w:val="Heading1"/>
      </w:pPr>
      <w:r>
        <w:t xml:space="preserve">Abuja Mason &amp; Construction Ltd.</w:t>
      </w:r>
    </w:p>
    <w:p>
      <w:pPr>
        <w:pStyle w:val="FirstParagraph"/>
      </w:pPr>
      <w:r>
        <w:t xml:space="preserve">Plot 14, Gana Street, Wuse II Zone 6</w:t>
      </w:r>
    </w:p>
    <w:p>
      <w:pPr>
        <w:pStyle w:val="BodyText"/>
      </w:pPr>
      <w:r>
        <w:t xml:space="preserve">Abuja, FCT, Nigeria</w:t>
      </w:r>
    </w:p>
    <w:p>
      <w:pPr>
        <w:pStyle w:val="BodyText"/>
      </w:pPr>
      <w:r>
        <w:t xml:space="preserve">Tel: +234 (0) 803 555 7214</w:t>
      </w:r>
    </w:p>
    <w:p>
      <w:pPr>
        <w:pStyle w:val="BodyText"/>
      </w:pPr>
      <w:r>
        <w:t xml:space="preserve">Email: billing@abujamasonconstruction.ng</w:t>
      </w:r>
    </w:p>
    <w:p>
      <w:pPr>
        <w:pStyle w:val="BodyText"/>
      </w:pPr>
      <w:r>
        <w:t xml:space="preserve">RC: 1847293 | TIN: 10-482-7731-0001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AM/2025/00487</w:t>
      </w:r>
    </w:p>
    <w:p>
      <w:pPr>
        <w:pStyle w:val="BodyText"/>
      </w:pPr>
      <w:r>
        <w:rPr>
          <w:bCs/>
          <w:b/>
        </w:rPr>
        <w:t xml:space="preserve">Date Issued:</w:t>
      </w:r>
      <w:r>
        <w:t xml:space="preserve"> </w:t>
      </w:r>
      <w:r>
        <w:t xml:space="preserve">12 June 2025</w:t>
      </w:r>
    </w:p>
    <w:p>
      <w:pPr>
        <w:pStyle w:val="BodyText"/>
      </w:pPr>
      <w:r>
        <w:rPr>
          <w:bCs/>
          <w:b/>
        </w:rPr>
        <w:t xml:space="preserve">Due Date:</w:t>
      </w:r>
      <w:r>
        <w:t xml:space="preserve"> </w:t>
      </w:r>
      <w:r>
        <w:t xml:space="preserve">26 June 2025</w:t>
      </w:r>
    </w:p>
    <w:p>
      <w:pPr>
        <w:pStyle w:val="BodyText"/>
      </w:pPr>
      <w:r>
        <w:rPr>
          <w:bCs/>
          <w:b/>
        </w:rPr>
        <w:t xml:space="preserve">Project Ref:</w:t>
      </w:r>
      <w:r>
        <w:t xml:space="preserve"> </w:t>
      </w:r>
      <w:r>
        <w:t xml:space="preserve">WUSE-RES-2025-031</w:t>
      </w:r>
    </w:p>
    <w:bookmarkEnd w:id="21"/>
    <w:bookmarkStart w:id="22" w:name="bill-to"/>
    <w:p>
      <w:pPr>
        <w:pStyle w:val="Heading3"/>
      </w:pPr>
      <w:r>
        <w:t xml:space="preserve">Bill To</w:t>
      </w:r>
    </w:p>
    <w:p>
      <w:pPr>
        <w:pStyle w:val="FirstParagraph"/>
      </w:pPr>
      <w:r>
        <w:rPr>
          <w:bCs/>
          <w:b/>
        </w:rPr>
        <w:t xml:space="preserve">Mr. Chukwuma O. Adeyemi</w:t>
      </w:r>
    </w:p>
    <w:p>
      <w:pPr>
        <w:pStyle w:val="BodyText"/>
      </w:pPr>
      <w:r>
        <w:t xml:space="preserve">Residential Development Project</w:t>
      </w:r>
    </w:p>
    <w:p>
      <w:pPr>
        <w:pStyle w:val="BodyText"/>
      </w:pPr>
      <w:r>
        <w:t xml:space="preserve">Block C, No. 7, Gana Street</w:t>
      </w:r>
    </w:p>
    <w:p>
      <w:pPr>
        <w:pStyle w:val="BodyText"/>
      </w:pPr>
      <w:r>
        <w:t xml:space="preserve">Wuse II, Abuja, FCT, Nigeria</w:t>
      </w:r>
    </w:p>
    <w:p>
      <w:pPr>
        <w:pStyle w:val="BodyText"/>
      </w:pPr>
      <w:r>
        <w:t xml:space="preserve">Tel: +234 (0) 812 334 9987</w:t>
      </w:r>
    </w:p>
    <w:p>
      <w:pPr>
        <w:pStyle w:val="BodyText"/>
      </w:pPr>
      <w:r>
        <w:t xml:space="preserve">Email: c.adeyemi@gmail.com</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Four-Bedroom Duplex Masonry Works</w:t>
      </w:r>
    </w:p>
    <w:p>
      <w:pPr>
        <w:pStyle w:val="BodyText"/>
      </w:pPr>
      <w:r>
        <w:rPr>
          <w:bCs/>
          <w:b/>
        </w:rPr>
        <w:t xml:space="preserve">Location:</w:t>
      </w:r>
      <w:r>
        <w:t xml:space="preserve"> </w:t>
      </w:r>
      <w:r>
        <w:t xml:space="preserve">Wuse II, Abuja, FCT</w:t>
      </w:r>
    </w:p>
    <w:p>
      <w:pPr>
        <w:pStyle w:val="BodyText"/>
      </w:pPr>
      <w:r>
        <w:rPr>
          <w:bCs/>
          <w:b/>
        </w:rPr>
        <w:t xml:space="preserve">Contract No:</w:t>
      </w:r>
      <w:r>
        <w:t xml:space="preserve"> </w:t>
      </w:r>
      <w:r>
        <w:t xml:space="preserve">AM/CT/2025/019</w:t>
      </w:r>
    </w:p>
    <w:p>
      <w:pPr>
        <w:pStyle w:val="BodyText"/>
      </w:pPr>
      <w:r>
        <w:rPr>
          <w:bCs/>
          <w:b/>
        </w:rPr>
        <w:t xml:space="preserve">Phase:</w:t>
      </w:r>
      <w:r>
        <w:t xml:space="preserve"> </w:t>
      </w:r>
      <w:r>
        <w:t xml:space="preserve">Phase 2 – Structural Masonry</w:t>
      </w:r>
    </w:p>
    <w:p>
      <w:pPr>
        <w:pStyle w:val="BodyText"/>
      </w:pPr>
      <w:r>
        <w:rPr>
          <w:bCs/>
          <w:b/>
        </w:rPr>
        <w:t xml:space="preserve">Supervisor:</w:t>
      </w:r>
      <w:r>
        <w:t xml:space="preserve"> </w:t>
      </w:r>
      <w:r>
        <w:t xml:space="preserve">Engr. Ibrahim Danjuma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w:t>
            </w:r>
          </w:p>
        </w:tc>
        <w:tc>
          <w:tcPr/>
          <w:p>
            <w:pPr>
              <w:pStyle w:val="Compact"/>
              <w:jc w:val="left"/>
            </w:pPr>
            <w:r>
              <w:t xml:space="preserve">Masonry Service 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(NGN)</w:t>
            </w:r>
          </w:p>
        </w:tc>
        <w:tc>
          <w:tcPr/>
          <w:p>
            <w:pPr>
              <w:pStyle w:val="Compact"/>
              <w:jc w:val="left"/>
            </w:pPr>
            <w:r>
              <w:t xml:space="preserve">Amount (NGN)</w:t>
            </w:r>
          </w:p>
        </w:tc>
      </w:tr>
      <w:tr>
        <w:tc>
          <w:tcPr/>
          <w:p>
            <w:pPr>
              <w:pStyle w:val="Compact"/>
              <w:jc w:val="left"/>
            </w:pPr>
            <w:r>
              <w:t xml:space="preserve">1</w:t>
            </w:r>
          </w:p>
        </w:tc>
        <w:tc>
          <w:tcPr/>
          <w:p>
            <w:pPr>
              <w:pStyle w:val="Compact"/>
              <w:jc w:val="left"/>
            </w:pPr>
            <w:r>
              <w:rPr>
                <w:bCs/>
                <w:b/>
              </w:rPr>
              <w:t xml:space="preserve">Bricklaying – External Walls</w:t>
            </w:r>
            <w:r>
              <w:t xml:space="preserve"> </w:t>
            </w:r>
            <w:r>
              <w:t xml:space="preserve">Laying of 9-inch solid clay bricks for all external perimeter walls of the duplex structure, including proper mortar jointing, alignment, and curing as per Nigerian Building and Road Research Institute (NBRRI) standards. Work executed in Wuse II, Abuja.</w:t>
            </w:r>
          </w:p>
        </w:tc>
        <w:tc>
          <w:tcPr/>
          <w:p>
            <w:pPr>
              <w:pStyle w:val="Compact"/>
              <w:jc w:val="left"/>
            </w:pPr>
            <w:r>
              <w:t xml:space="preserve">m²</w:t>
            </w:r>
          </w:p>
        </w:tc>
        <w:tc>
          <w:tcPr/>
          <w:p>
            <w:pPr>
              <w:pStyle w:val="Compact"/>
              <w:jc w:val="left"/>
            </w:pPr>
            <w:r>
              <w:t xml:space="preserve">342.50</w:t>
            </w:r>
          </w:p>
        </w:tc>
        <w:tc>
          <w:tcPr/>
          <w:p>
            <w:pPr>
              <w:pStyle w:val="Compact"/>
              <w:jc w:val="left"/>
            </w:pPr>
            <w:r>
              <w:t xml:space="preserve">8,500.00</w:t>
            </w:r>
          </w:p>
        </w:tc>
        <w:tc>
          <w:tcPr/>
          <w:p>
            <w:pPr>
              <w:pStyle w:val="Compact"/>
              <w:jc w:val="left"/>
            </w:pPr>
            <w:r>
              <w:t xml:space="preserve">2,911,250.00</w:t>
            </w:r>
          </w:p>
        </w:tc>
      </w:tr>
      <w:tr>
        <w:tc>
          <w:tcPr/>
          <w:p>
            <w:pPr>
              <w:pStyle w:val="Compact"/>
              <w:jc w:val="left"/>
            </w:pPr>
            <w:r>
              <w:t xml:space="preserve">2</w:t>
            </w:r>
          </w:p>
        </w:tc>
        <w:tc>
          <w:tcPr/>
          <w:p>
            <w:pPr>
              <w:pStyle w:val="Compact"/>
              <w:jc w:val="left"/>
            </w:pPr>
            <w:r>
              <w:rPr>
                <w:bCs/>
                <w:b/>
              </w:rPr>
              <w:t xml:space="preserve">Bricklaying – Internal Partition Walls</w:t>
            </w:r>
            <w:r>
              <w:t xml:space="preserve"> </w:t>
            </w:r>
            <w:r>
              <w:t xml:space="preserve">Laying of 4.5-inch hollow concrete blocks for all internal partition walls separating bedrooms, living areas, kitchen, and utility rooms. Includes cutting, fitting, and finishing of blockwork to match architectural drawings approved for the Abuja residential project.</w:t>
            </w:r>
          </w:p>
        </w:tc>
        <w:tc>
          <w:tcPr/>
          <w:p>
            <w:pPr>
              <w:pStyle w:val="Compact"/>
              <w:jc w:val="left"/>
            </w:pPr>
            <w:r>
              <w:t xml:space="preserve">m²</w:t>
            </w:r>
          </w:p>
        </w:tc>
        <w:tc>
          <w:tcPr/>
          <w:p>
            <w:pPr>
              <w:pStyle w:val="Compact"/>
              <w:jc w:val="left"/>
            </w:pPr>
            <w:r>
              <w:t xml:space="preserve">218.75</w:t>
            </w:r>
          </w:p>
        </w:tc>
        <w:tc>
          <w:tcPr/>
          <w:p>
            <w:pPr>
              <w:pStyle w:val="Compact"/>
              <w:jc w:val="left"/>
            </w:pPr>
            <w:r>
              <w:t xml:space="preserve">6,200.00</w:t>
            </w:r>
          </w:p>
        </w:tc>
        <w:tc>
          <w:tcPr/>
          <w:p>
            <w:pPr>
              <w:pStyle w:val="Compact"/>
              <w:jc w:val="left"/>
            </w:pPr>
            <w:r>
              <w:t xml:space="preserve">1,356,250.00</w:t>
            </w:r>
          </w:p>
        </w:tc>
      </w:tr>
      <w:tr>
        <w:tc>
          <w:tcPr/>
          <w:p>
            <w:pPr>
              <w:pStyle w:val="Compact"/>
              <w:jc w:val="left"/>
            </w:pPr>
            <w:r>
              <w:t xml:space="preserve">3</w:t>
            </w:r>
          </w:p>
        </w:tc>
        <w:tc>
          <w:tcPr/>
          <w:p>
            <w:pPr>
              <w:pStyle w:val="Compact"/>
              <w:jc w:val="left"/>
            </w:pPr>
            <w:r>
              <w:rPr>
                <w:bCs/>
                <w:b/>
              </w:rPr>
              <w:t xml:space="preserve">Concrete Block Foundation &amp; Plinth Masonry</w:t>
            </w:r>
            <w:r>
              <w:t xml:space="preserve"> </w:t>
            </w:r>
            <w:r>
              <w:t xml:space="preserve">Casting and laying of reinforced concrete plinth and foundation blockwork for the entire structure. Includes formwork, reinforcement tying, concrete pouring (grade 20), and 7-day curing period. Executed in accordance with FCT Abuja building regulations and local authority requirements.</w:t>
            </w:r>
          </w:p>
        </w:tc>
        <w:tc>
          <w:tcPr/>
          <w:p>
            <w:pPr>
              <w:pStyle w:val="Compact"/>
              <w:jc w:val="left"/>
            </w:pPr>
            <w:r>
              <w:t xml:space="preserve">m³</w:t>
            </w:r>
          </w:p>
        </w:tc>
        <w:tc>
          <w:tcPr/>
          <w:p>
            <w:pPr>
              <w:pStyle w:val="Compact"/>
              <w:jc w:val="left"/>
            </w:pPr>
            <w:r>
              <w:t xml:space="preserve">48.00</w:t>
            </w:r>
          </w:p>
        </w:tc>
        <w:tc>
          <w:tcPr/>
          <w:p>
            <w:pPr>
              <w:pStyle w:val="Compact"/>
              <w:jc w:val="left"/>
            </w:pPr>
            <w:r>
              <w:t xml:space="preserve">42,000.00</w:t>
            </w:r>
          </w:p>
        </w:tc>
        <w:tc>
          <w:tcPr/>
          <w:p>
            <w:pPr>
              <w:pStyle w:val="Compact"/>
              <w:jc w:val="left"/>
            </w:pPr>
            <w:r>
              <w:t xml:space="preserve">2,016,000.00</w:t>
            </w:r>
          </w:p>
        </w:tc>
      </w:tr>
      <w:tr>
        <w:tc>
          <w:tcPr/>
          <w:p>
            <w:pPr>
              <w:pStyle w:val="Compact"/>
              <w:jc w:val="left"/>
            </w:pPr>
            <w:r>
              <w:t xml:space="preserve">4</w:t>
            </w:r>
          </w:p>
        </w:tc>
        <w:tc>
          <w:tcPr/>
          <w:p>
            <w:pPr>
              <w:pStyle w:val="Compact"/>
              <w:jc w:val="left"/>
            </w:pPr>
            <w:r>
              <w:rPr>
                <w:bCs/>
                <w:b/>
              </w:rPr>
              <w:t xml:space="preserve">Plastering – External and Internal Surfaces</w:t>
            </w:r>
            <w:r>
              <w:t xml:space="preserve"> </w:t>
            </w:r>
            <w:r>
              <w:t xml:space="preserve">Application of 12mm cement mortar plaster on all internal and external masonry surfaces. Includes surface preparation, wetting, two-coat application, and finishing. Masonry plastering work carried out by certified masons in Abuja, FCT, using locally sourced cement and sharp sand from approved suppliers.</w:t>
            </w:r>
          </w:p>
        </w:tc>
        <w:tc>
          <w:tcPr/>
          <w:p>
            <w:pPr>
              <w:pStyle w:val="Compact"/>
              <w:jc w:val="left"/>
            </w:pPr>
            <w:r>
              <w:t xml:space="preserve">m²</w:t>
            </w:r>
          </w:p>
        </w:tc>
        <w:tc>
          <w:tcPr/>
          <w:p>
            <w:pPr>
              <w:pStyle w:val="Compact"/>
              <w:jc w:val="left"/>
            </w:pPr>
            <w:r>
              <w:t xml:space="preserve">561.25</w:t>
            </w:r>
          </w:p>
        </w:tc>
        <w:tc>
          <w:tcPr/>
          <w:p>
            <w:pPr>
              <w:pStyle w:val="Compact"/>
              <w:jc w:val="left"/>
            </w:pPr>
            <w:r>
              <w:t xml:space="preserve">4,800.00</w:t>
            </w:r>
          </w:p>
        </w:tc>
        <w:tc>
          <w:tcPr/>
          <w:p>
            <w:pPr>
              <w:pStyle w:val="Compact"/>
              <w:jc w:val="left"/>
            </w:pPr>
            <w:r>
              <w:t xml:space="preserve">2,694,000.00</w:t>
            </w:r>
          </w:p>
        </w:tc>
      </w:tr>
      <w:tr>
        <w:tc>
          <w:tcPr/>
          <w:p>
            <w:pPr>
              <w:pStyle w:val="Compact"/>
              <w:jc w:val="left"/>
            </w:pPr>
            <w:r>
              <w:t xml:space="preserve">5</w:t>
            </w:r>
          </w:p>
        </w:tc>
        <w:tc>
          <w:tcPr/>
          <w:p>
            <w:pPr>
              <w:pStyle w:val="Compact"/>
              <w:jc w:val="left"/>
            </w:pPr>
            <w:r>
              <w:rPr>
                <w:bCs/>
                <w:b/>
              </w:rPr>
              <w:t xml:space="preserve">Staircase Masonry and Concrete Work</w:t>
            </w:r>
            <w:r>
              <w:t xml:space="preserve"> </w:t>
            </w:r>
            <w:r>
              <w:t xml:space="preserve">Construction of reinforced concrete staircase with masonry stringers, including formwork, steel reinforcement, concrete pouring, and finishing. The staircase connects the ground floor to the first floor of the duplex. All masonry and concrete work performed to FCT Abuja structural engineering specifications.</w:t>
            </w:r>
          </w:p>
        </w:tc>
        <w:tc>
          <w:tcPr/>
          <w:p>
            <w:pPr>
              <w:pStyle w:val="Compact"/>
              <w:jc w:val="left"/>
            </w:pPr>
            <w:r>
              <w:t xml:space="preserve">Lot</w:t>
            </w:r>
          </w:p>
        </w:tc>
        <w:tc>
          <w:tcPr/>
          <w:p>
            <w:pPr>
              <w:pStyle w:val="Compact"/>
              <w:jc w:val="left"/>
            </w:pPr>
            <w:r>
              <w:t xml:space="preserve">1.00</w:t>
            </w:r>
          </w:p>
        </w:tc>
        <w:tc>
          <w:tcPr/>
          <w:p>
            <w:pPr>
              <w:pStyle w:val="Compact"/>
              <w:jc w:val="left"/>
            </w:pPr>
            <w:r>
              <w:t xml:space="preserve">1,850,000.00</w:t>
            </w:r>
          </w:p>
        </w:tc>
        <w:tc>
          <w:tcPr/>
          <w:p>
            <w:pPr>
              <w:pStyle w:val="Compact"/>
              <w:jc w:val="left"/>
            </w:pPr>
            <w:r>
              <w:t xml:space="preserve">1,850,000.00</w:t>
            </w:r>
          </w:p>
        </w:tc>
      </w:tr>
      <w:tr>
        <w:tc>
          <w:tcPr/>
          <w:p>
            <w:pPr>
              <w:pStyle w:val="Compact"/>
              <w:jc w:val="left"/>
            </w:pPr>
            <w:r>
              <w:t xml:space="preserve">6</w:t>
            </w:r>
          </w:p>
        </w:tc>
        <w:tc>
          <w:tcPr/>
          <w:p>
            <w:pPr>
              <w:pStyle w:val="Compact"/>
              <w:jc w:val="left"/>
            </w:pPr>
            <w:r>
              <w:rPr>
                <w:bCs/>
                <w:b/>
              </w:rPr>
              <w:t xml:space="preserve">Roof Lintel and Lintel Beam Masonry Support</w:t>
            </w:r>
            <w:r>
              <w:t xml:space="preserve"> </w:t>
            </w:r>
            <w:r>
              <w:t xml:space="preserve">Fabrication and installation of reinforced concrete lintels above all door and window openings. Includes masonry support walls, formwork, reinforcement, and concrete casting. All lintel masonry work inspected and approved by the project structural engineer in Abuja.</w:t>
            </w:r>
          </w:p>
        </w:tc>
        <w:tc>
          <w:tcPr/>
          <w:p>
            <w:pPr>
              <w:pStyle w:val="Compact"/>
              <w:jc w:val="left"/>
            </w:pPr>
            <w:r>
              <w:t xml:space="preserve">No.</w:t>
            </w:r>
          </w:p>
        </w:tc>
        <w:tc>
          <w:tcPr/>
          <w:p>
            <w:pPr>
              <w:pStyle w:val="Compact"/>
              <w:jc w:val="left"/>
            </w:pPr>
            <w:r>
              <w:t xml:space="preserve">24.00</w:t>
            </w:r>
          </w:p>
        </w:tc>
        <w:tc>
          <w:tcPr/>
          <w:p>
            <w:pPr>
              <w:pStyle w:val="Compact"/>
              <w:jc w:val="left"/>
            </w:pPr>
            <w:r>
              <w:t xml:space="preserve">38,500.00</w:t>
            </w:r>
          </w:p>
        </w:tc>
        <w:tc>
          <w:tcPr/>
          <w:p>
            <w:pPr>
              <w:pStyle w:val="Compact"/>
              <w:jc w:val="left"/>
            </w:pPr>
            <w:r>
              <w:t xml:space="preserve">924,000.00</w:t>
            </w:r>
          </w:p>
        </w:tc>
      </w:tr>
      <w:tr>
        <w:tc>
          <w:tcPr/>
          <w:p>
            <w:pPr>
              <w:pStyle w:val="Compact"/>
              <w:jc w:val="left"/>
            </w:pPr>
            <w:r>
              <w:t xml:space="preserve">7</w:t>
            </w:r>
          </w:p>
        </w:tc>
        <w:tc>
          <w:tcPr/>
          <w:p>
            <w:pPr>
              <w:pStyle w:val="Compact"/>
              <w:jc w:val="left"/>
            </w:pPr>
            <w:r>
              <w:rPr>
                <w:bCs/>
                <w:b/>
              </w:rPr>
              <w:t xml:space="preserve">Site Labour and Masonry Supervision</w:t>
            </w:r>
            <w:r>
              <w:t xml:space="preserve"> </w:t>
            </w:r>
            <w:r>
              <w:t xml:space="preserve">Provision of skilled masons, block masons, plasterers, and general site labourers for the duration of Phase 2 masonry works. Includes daily supervision by a certified masonry foreman and weekly progress reporting to the client in Abuja, FCT.</w:t>
            </w:r>
          </w:p>
        </w:tc>
        <w:tc>
          <w:tcPr/>
          <w:p>
            <w:pPr>
              <w:pStyle w:val="Compact"/>
              <w:jc w:val="left"/>
            </w:pPr>
            <w:r>
              <w:t xml:space="preserve">Month</w:t>
            </w:r>
          </w:p>
        </w:tc>
        <w:tc>
          <w:tcPr/>
          <w:p>
            <w:pPr>
              <w:pStyle w:val="Compact"/>
              <w:jc w:val="left"/>
            </w:pPr>
            <w:r>
              <w:t xml:space="preserve">2.00</w:t>
            </w:r>
          </w:p>
        </w:tc>
        <w:tc>
          <w:tcPr/>
          <w:p>
            <w:pPr>
              <w:pStyle w:val="Compact"/>
              <w:jc w:val="left"/>
            </w:pPr>
            <w:r>
              <w:t xml:space="preserve">780,000.00</w:t>
            </w:r>
          </w:p>
        </w:tc>
        <w:tc>
          <w:tcPr/>
          <w:p>
            <w:pPr>
              <w:pStyle w:val="Compact"/>
              <w:jc w:val="left"/>
            </w:pPr>
            <w:r>
              <w:t xml:space="preserve">1,560,000.00</w:t>
            </w:r>
          </w:p>
        </w:tc>
      </w:tr>
      <w:tr>
        <w:tc>
          <w:tcPr/>
          <w:p>
            <w:pPr>
              <w:pStyle w:val="Compact"/>
              <w:jc w:val="left"/>
            </w:pPr>
            <w:r>
              <w:t xml:space="preserve">8</w:t>
            </w:r>
          </w:p>
        </w:tc>
        <w:tc>
          <w:tcPr/>
          <w:p>
            <w:pPr>
              <w:pStyle w:val="Compact"/>
              <w:jc w:val="left"/>
            </w:pPr>
            <w:r>
              <w:rPr>
                <w:bCs/>
                <w:b/>
              </w:rPr>
              <w:t xml:space="preserve">Masonry Materials – Cement, Sand, and Aggregates</w:t>
            </w:r>
            <w:r>
              <w:t xml:space="preserve"> </w:t>
            </w:r>
            <w:r>
              <w:t xml:space="preserve">Supply and delivery of all masonry materials including 420 bags of Dangote 42.5R cement, 18 cubic metres of sharp sand, 12 cubic metres of granite aggregates, and 3,200 solid clay bricks. All materials delivered to the Wuse II, Abuja site and stored under proper conditions.</w:t>
            </w:r>
          </w:p>
        </w:tc>
        <w:tc>
          <w:tcPr/>
          <w:p>
            <w:pPr>
              <w:pStyle w:val="Compact"/>
              <w:jc w:val="left"/>
            </w:pPr>
            <w:r>
              <w:t xml:space="preserve">Lot</w:t>
            </w:r>
          </w:p>
        </w:tc>
        <w:tc>
          <w:tcPr/>
          <w:p>
            <w:pPr>
              <w:pStyle w:val="Compact"/>
              <w:jc w:val="left"/>
            </w:pPr>
            <w:r>
              <w:t xml:space="preserve">1.00</w:t>
            </w:r>
          </w:p>
        </w:tc>
        <w:tc>
          <w:tcPr/>
          <w:p>
            <w:pPr>
              <w:pStyle w:val="Compact"/>
              <w:jc w:val="left"/>
            </w:pPr>
            <w:r>
              <w:t xml:space="preserve">2,340,000.00</w:t>
            </w:r>
          </w:p>
        </w:tc>
        <w:tc>
          <w:tcPr/>
          <w:p>
            <w:pPr>
              <w:pStyle w:val="Compact"/>
              <w:jc w:val="left"/>
            </w:pPr>
            <w:r>
              <w:t xml:space="preserve">2,340,000.00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NGN 15,651,500.00</w:t>
            </w:r>
          </w:p>
        </w:tc>
      </w:tr>
      <w:tr>
        <w:tc>
          <w:tcPr/>
          <w:p>
            <w:pPr>
              <w:pStyle w:val="Compact"/>
              <w:jc w:val="left"/>
            </w:pPr>
            <w:r>
              <w:t xml:space="preserve">VAT (7.5% – Nigeria)</w:t>
            </w:r>
          </w:p>
        </w:tc>
        <w:tc>
          <w:tcPr/>
          <w:p>
            <w:pPr>
              <w:pStyle w:val="Compact"/>
              <w:jc w:val="left"/>
            </w:pPr>
            <w:r>
              <w:t xml:space="preserve">NGN 1,173,862.50</w:t>
            </w:r>
          </w:p>
        </w:tc>
      </w:tr>
      <w:tr>
        <w:tc>
          <w:tcPr/>
          <w:p>
            <w:pPr>
              <w:pStyle w:val="Compact"/>
              <w:jc w:val="left"/>
            </w:pPr>
            <w:r>
              <w:t xml:space="preserve">Withholding Tax (10%)</w:t>
            </w:r>
          </w:p>
        </w:tc>
        <w:tc>
          <w:tcPr/>
          <w:p>
            <w:pPr>
              <w:pStyle w:val="Compact"/>
              <w:jc w:val="left"/>
            </w:pPr>
            <w:r>
              <w:t xml:space="preserve">NGN (1,565,150.00)</w:t>
            </w:r>
          </w:p>
        </w:tc>
      </w:tr>
      <w:tr>
        <w:tc>
          <w:tcPr/>
          <w:p>
            <w:pPr>
              <w:pStyle w:val="Compact"/>
              <w:jc w:val="left"/>
            </w:pPr>
            <w:r>
              <w:t xml:space="preserve">Grand Total Due</w:t>
            </w:r>
          </w:p>
        </w:tc>
        <w:tc>
          <w:tcPr/>
          <w:p>
            <w:pPr>
              <w:pStyle w:val="Compact"/>
              <w:jc w:val="left"/>
            </w:pPr>
            <w:r>
              <w:t xml:space="preserve">NGN 15,260,212.50</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First Bank of Nigeria PLC</w:t>
      </w:r>
    </w:p>
    <w:p>
      <w:pPr>
        <w:pStyle w:val="BodyText"/>
      </w:pPr>
      <w:r>
        <w:rPr>
          <w:bCs/>
          <w:b/>
        </w:rPr>
        <w:t xml:space="preserve">Account Name:</w:t>
      </w:r>
      <w:r>
        <w:t xml:space="preserve"> </w:t>
      </w:r>
      <w:r>
        <w:t xml:space="preserve">Abuja Mason &amp; Construction Ltd.</w:t>
      </w:r>
    </w:p>
    <w:p>
      <w:pPr>
        <w:pStyle w:val="BodyText"/>
      </w:pPr>
      <w:r>
        <w:rPr>
          <w:bCs/>
          <w:b/>
        </w:rPr>
        <w:t xml:space="preserve">Account Number:</w:t>
      </w:r>
      <w:r>
        <w:t xml:space="preserve"> </w:t>
      </w:r>
      <w:r>
        <w:t xml:space="preserve">3024587712</w:t>
      </w:r>
    </w:p>
    <w:p>
      <w:pPr>
        <w:pStyle w:val="BodyText"/>
      </w:pPr>
      <w:r>
        <w:rPr>
          <w:bCs/>
          <w:b/>
        </w:rPr>
        <w:t xml:space="preserve">Branch:</w:t>
      </w:r>
      <w:r>
        <w:t xml:space="preserve"> </w:t>
      </w:r>
      <w:r>
        <w:t xml:space="preserve">Wuse II, Abuja, FCT</w:t>
      </w:r>
    </w:p>
    <w:p>
      <w:pPr>
        <w:pStyle w:val="BodyText"/>
      </w:pPr>
      <w:r>
        <w:rPr>
          <w:bCs/>
          <w:b/>
        </w:rPr>
        <w:t xml:space="preserve">SWIFT Code:</w:t>
      </w:r>
      <w:r>
        <w:t xml:space="preserve"> </w:t>
      </w:r>
      <w:r>
        <w:t xml:space="preserve">FBNNGNLX</w:t>
      </w:r>
    </w:p>
    <w:p>
      <w:pPr>
        <w:pStyle w:val="BodyText"/>
      </w:pPr>
      <w:r>
        <w:t xml:space="preserve">Please reference Invoice No. AM/2025/00487 in all payment communications. Payment is due within fourteen (14) calendar days from the date of issue. Late payments shall attract a penalty of 2% per month as stipulated in the master masonry contract agreement.</w:t>
      </w:r>
    </w:p>
    <w:bookmarkEnd w:id="24"/>
    <w:bookmarkStart w:id="25" w:name="terms-conditions-notes"/>
    <w:p>
      <w:pPr>
        <w:pStyle w:val="Heading3"/>
      </w:pPr>
      <w:r>
        <w:t xml:space="preserve">Terms, Conditions &amp; Notes</w:t>
      </w:r>
    </w:p>
    <w:p>
      <w:pPr>
        <w:numPr>
          <w:ilvl w:val="0"/>
          <w:numId w:val="1001"/>
        </w:numPr>
        <w:pStyle w:val="Compact"/>
      </w:pPr>
      <w:r>
        <w:t xml:space="preserve">This invoice covers Phase 2 structural masonry works only. Phase 3 (finishing, tiling, and painting) will be invoiced separately upon completion of the current masonry scope.</w:t>
      </w:r>
    </w:p>
    <w:p>
      <w:pPr>
        <w:numPr>
          <w:ilvl w:val="0"/>
          <w:numId w:val="1001"/>
        </w:numPr>
        <w:pStyle w:val="Compact"/>
      </w:pPr>
      <w:r>
        <w:t xml:space="preserve">All masonry work has been inspected and certified as compliant with the Federal Capital Territory (FCT) Abuja Building Regulations and NBRRI standards by the project structural engineer.</w:t>
      </w:r>
    </w:p>
    <w:p>
      <w:pPr>
        <w:numPr>
          <w:ilvl w:val="0"/>
          <w:numId w:val="1001"/>
        </w:numPr>
        <w:pStyle w:val="Compact"/>
      </w:pPr>
      <w:r>
        <w:t xml:space="preserve">Materials listed in Item 8 have been delivered to the Abuja site and are the property of the client upon payment of this invoice.</w:t>
      </w:r>
    </w:p>
    <w:p>
      <w:pPr>
        <w:numPr>
          <w:ilvl w:val="0"/>
          <w:numId w:val="1001"/>
        </w:numPr>
        <w:pStyle w:val="Compact"/>
      </w:pPr>
      <w:r>
        <w:t xml:space="preserve">Any variation or additional masonry work requested by the client beyond the scope defined in Contract No. AM/CT/2025/019 shall be subject to a separate variation order and additional invoicing.</w:t>
      </w:r>
    </w:p>
    <w:p>
      <w:pPr>
        <w:numPr>
          <w:ilvl w:val="0"/>
          <w:numId w:val="1001"/>
        </w:numPr>
        <w:pStyle w:val="Compact"/>
      </w:pPr>
      <w:r>
        <w:t xml:space="preserve">This invoice is valid for thirty (30) days from the date of issue. After this period, prices may be adjusted to reflect current market rates for masonry materials in Abuja, Nigeria.</w:t>
      </w:r>
    </w:p>
    <w:p>
      <w:pPr>
        <w:numPr>
          <w:ilvl w:val="0"/>
          <w:numId w:val="1001"/>
        </w:numPr>
        <w:pStyle w:val="Compact"/>
      </w:pPr>
      <w:r>
        <w:t xml:space="preserve">Abuja Mason &amp; Construction Ltd. provides a twelve-month workmanship warranty on all masonry, plastering, and concrete blockwork detailed in this invoice.</w:t>
      </w:r>
    </w:p>
    <w:p>
      <w:pPr>
        <w:numPr>
          <w:ilvl w:val="0"/>
          <w:numId w:val="1001"/>
        </w:numPr>
        <w:pStyle w:val="Compact"/>
      </w:pPr>
      <w:r>
        <w:t xml:space="preserve">For queries regarding this invoice, please contact our billing department at billing@abujamasonconstruction.ng or call +234 (0) 803 555 7214 during business hours (Monday to Friday, 8:00 AM – 5:00 PM WAT).</w:t>
      </w:r>
    </w:p>
    <w:bookmarkEnd w:id="25"/>
    <w:p>
      <w:pPr>
        <w:pStyle w:val="FirstParagraph"/>
      </w:pPr>
      <w:r>
        <w:rPr>
          <w:bCs/>
          <w:b/>
        </w:rPr>
        <w:t xml:space="preserve">Abuja Mason &amp; Construction Ltd.</w:t>
      </w:r>
      <w:r>
        <w:t xml:space="preserve"> </w:t>
      </w:r>
      <w:r>
        <w:t xml:space="preserve">| Plot 14, Gana Street, Wuse II Zone 6, Abuja, FCT, Nigeria</w:t>
      </w:r>
    </w:p>
    <w:p>
      <w:pPr>
        <w:pStyle w:val="BodyText"/>
      </w:pPr>
      <w:r>
        <w:t xml:space="preserve">RC: 1847293 | TIN: 10-482-7731-0001 | VAT Reg: 1048277310001</w:t>
      </w:r>
    </w:p>
    <w:p>
      <w:pPr>
        <w:pStyle w:val="BodyText"/>
      </w:pPr>
      <w:r>
        <w:t xml:space="preserve">This is a computer-generated invoice and does not require a physical signature. It is valid for all payment and tax purposes in the Federal Republic of Nigeria.</w:t>
      </w:r>
    </w:p>
    <w:p>
      <w:pPr>
        <w:pStyle w:val="BodyText"/>
      </w:pPr>
      <w:r>
        <w:t xml:space="preserve">Thank you for choosing Abuja Mason &amp; Construction Ltd. for your masonry and building needs in Abuja,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Masonry Services Invoice - Abuja, Nigeria</dc:title>
  <dc:creator/>
  <dc:language>en</dc:language>
  <cp:keywords/>
  <dcterms:created xsi:type="dcterms:W3CDTF">2026-10-10T03:39:28Z</dcterms:created>
  <dcterms:modified xsi:type="dcterms:W3CDTF">2026-10-10T03:39:28Z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