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Construction</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mason-construction-development-ltd."/>
    <w:p>
      <w:pPr>
        <w:pStyle w:val="Heading1"/>
      </w:pPr>
      <w:r>
        <w:t xml:space="preserve">Mason Construction &amp; Development Ltd.</w:t>
      </w:r>
    </w:p>
    <w:p>
      <w:pPr>
        <w:pStyle w:val="FirstParagraph"/>
      </w:pPr>
      <w:r>
        <w:t xml:space="preserve">12 Tverskaya Street, Building 4, Floor 7</w:t>
      </w:r>
    </w:p>
    <w:p>
      <w:pPr>
        <w:pStyle w:val="BodyText"/>
      </w:pPr>
      <w:r>
        <w:t xml:space="preserve">Moscow, Russia Moscow Region, 125009</w:t>
      </w:r>
    </w:p>
    <w:p>
      <w:pPr>
        <w:pStyle w:val="BodyText"/>
      </w:pPr>
      <w:r>
        <w:t xml:space="preserve">Tax ID (INN): 7701234567 | KPP: 770101001</w:t>
      </w:r>
    </w:p>
    <w:p>
      <w:pPr>
        <w:pStyle w:val="BodyText"/>
      </w:pPr>
      <w:r>
        <w:t xml:space="preserve">Phone: +7 (495) 123-4567 | Email: billing@mason-moscow.ru</w:t>
      </w:r>
    </w:p>
    <w:bookmarkEnd w:id="20"/>
    <w:bookmarkStart w:id="21" w:name="invoice"/>
    <w:p>
      <w:pPr>
        <w:pStyle w:val="Heading2"/>
      </w:pPr>
      <w:r>
        <w:t xml:space="preserve">INVOICE</w:t>
      </w:r>
    </w:p>
    <w:p>
      <w:pPr>
        <w:pStyle w:val="FirstParagraph"/>
      </w:pPr>
      <w:r>
        <w:t xml:space="preserve">Invoice No: MASON-2024-0847</w:t>
      </w:r>
    </w:p>
    <w:p>
      <w:pPr>
        <w:pStyle w:val="BodyText"/>
      </w:pPr>
      <w:r>
        <w:t xml:space="preserve">Date of Issue: 15 June 2024</w:t>
      </w:r>
    </w:p>
    <w:p>
      <w:pPr>
        <w:pStyle w:val="BodyText"/>
      </w:pPr>
      <w:r>
        <w:t xml:space="preserve">Due Date: 30 June 2024</w:t>
      </w:r>
    </w:p>
    <w:p>
      <w:pPr>
        <w:pStyle w:val="BodyText"/>
      </w:pPr>
      <w:r>
        <w:t xml:space="preserve">RUSSIA MOSCOW</w:t>
      </w:r>
    </w:p>
    <w:bookmarkEnd w:id="21"/>
    <w:bookmarkStart w:id="22" w:name="billed-to"/>
    <w:p>
      <w:pPr>
        <w:pStyle w:val="Heading3"/>
      </w:pPr>
      <w:r>
        <w:t xml:space="preserve">Billed To</w:t>
      </w:r>
    </w:p>
    <w:p>
      <w:pPr>
        <w:pStyle w:val="FirstParagraph"/>
      </w:pPr>
      <w:r>
        <w:rPr>
          <w:bCs/>
          <w:b/>
        </w:rPr>
        <w:t xml:space="preserve">StroyInvest Group JSC</w:t>
      </w:r>
    </w:p>
    <w:p>
      <w:pPr>
        <w:pStyle w:val="BodyText"/>
      </w:pPr>
      <w:r>
        <w:t xml:space="preserve">45 Leningradsky Prospekt, Office 210</w:t>
      </w:r>
    </w:p>
    <w:p>
      <w:pPr>
        <w:pStyle w:val="BodyText"/>
      </w:pPr>
      <w:r>
        <w:t xml:space="preserve">Moscow, Russia Moscow, 125167</w:t>
      </w:r>
    </w:p>
    <w:p>
      <w:pPr>
        <w:pStyle w:val="BodyText"/>
      </w:pPr>
      <w:r>
        <w:t xml:space="preserve">Attn: Director General, Mr. A. Petrov</w:t>
      </w:r>
    </w:p>
    <w:p>
      <w:pPr>
        <w:pStyle w:val="BodyText"/>
      </w:pPr>
      <w:r>
        <w:t xml:space="preserve">Tax ID (INN): 7719876543</w:t>
      </w:r>
    </w:p>
    <w:bookmarkEnd w:id="22"/>
    <w:bookmarkStart w:id="23" w:name="project-reference"/>
    <w:p>
      <w:pPr>
        <w:pStyle w:val="Heading3"/>
      </w:pPr>
      <w:r>
        <w:t xml:space="preserve">Project Reference</w:t>
      </w:r>
    </w:p>
    <w:p>
      <w:pPr>
        <w:pStyle w:val="FirstParagraph"/>
      </w:pPr>
      <w:r>
        <w:t xml:space="preserve">Contract No: SI-MASON-2024-031</w:t>
      </w:r>
    </w:p>
    <w:p>
      <w:pPr>
        <w:pStyle w:val="BodyText"/>
      </w:pPr>
      <w:r>
        <w:t xml:space="preserve">Project: Residential Complex "Novy Bereg"</w:t>
      </w:r>
    </w:p>
    <w:p>
      <w:pPr>
        <w:pStyle w:val="BodyText"/>
      </w:pPr>
      <w:r>
        <w:t xml:space="preserve">Location: Moscow, Russia Moscow</w:t>
      </w:r>
    </w:p>
    <w:p>
      <w:pPr>
        <w:pStyle w:val="BodyText"/>
      </w:pPr>
      <w:r>
        <w:t xml:space="preserve">Phase: Structural Masonry Works</w:t>
      </w:r>
    </w:p>
    <w:bookmarkEnd w:id="23"/>
    <w:bookmarkStart w:id="24" w:name="payment-details"/>
    <w:p>
      <w:pPr>
        <w:pStyle w:val="Heading3"/>
      </w:pPr>
      <w:r>
        <w:t xml:space="preserve">Payment Details</w:t>
      </w:r>
    </w:p>
    <w:p>
      <w:pPr>
        <w:pStyle w:val="FirstParagraph"/>
      </w:pPr>
      <w:r>
        <w:t xml:space="preserve">Bank: Sberbank, Moscow Branch</w:t>
      </w:r>
    </w:p>
    <w:p>
      <w:pPr>
        <w:pStyle w:val="BodyText"/>
      </w:pPr>
      <w:r>
        <w:t xml:space="preserve">Account: 40702810400000012345</w:t>
      </w:r>
    </w:p>
    <w:p>
      <w:pPr>
        <w:pStyle w:val="BodyText"/>
      </w:pPr>
      <w:r>
        <w:t xml:space="preserve">BIC/SWIFT: SABRMMMM</w:t>
      </w:r>
    </w:p>
    <w:p>
      <w:pPr>
        <w:pStyle w:val="BodyText"/>
      </w:pPr>
      <w:r>
        <w:t xml:space="preserve">Corr. Account: 30101810400000000225</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Mason Services</w:t>
            </w:r>
          </w:p>
        </w:tc>
        <w:tc>
          <w:tcPr/>
          <w:p>
            <w:pPr>
              <w:pStyle w:val="Compact"/>
              <w:jc w:val="left"/>
            </w:pPr>
            <w:r>
              <w:t xml:space="preserve">Project Phase</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Supply and installation of reinforced concrete masonry units (CMU) for load-bearing walls, floors 1 through 12, as specified in Mason engineering drawings Rev. 3</w:t>
            </w:r>
          </w:p>
        </w:tc>
        <w:tc>
          <w:tcPr/>
          <w:p>
            <w:pPr>
              <w:pStyle w:val="Compact"/>
              <w:jc w:val="left"/>
            </w:pPr>
            <w:r>
              <w:t xml:space="preserve">Structural</w:t>
            </w:r>
          </w:p>
        </w:tc>
        <w:tc>
          <w:tcPr/>
          <w:p>
            <w:pPr>
              <w:pStyle w:val="Compact"/>
              <w:jc w:val="left"/>
            </w:pPr>
            <w:r>
              <w:t xml:space="preserve">4,200</w:t>
            </w:r>
          </w:p>
        </w:tc>
        <w:tc>
          <w:tcPr/>
          <w:p>
            <w:pPr>
              <w:pStyle w:val="Compact"/>
              <w:jc w:val="left"/>
            </w:pPr>
            <w:r>
              <w:t xml:space="preserve">1,850.00</w:t>
            </w:r>
          </w:p>
        </w:tc>
        <w:tc>
          <w:tcPr/>
          <w:p>
            <w:pPr>
              <w:pStyle w:val="Compact"/>
              <w:jc w:val="left"/>
            </w:pPr>
            <w:r>
              <w:t xml:space="preserve">7,770,000.00</w:t>
            </w:r>
          </w:p>
        </w:tc>
      </w:tr>
      <w:tr>
        <w:tc>
          <w:tcPr/>
          <w:p>
            <w:pPr>
              <w:pStyle w:val="Compact"/>
              <w:jc w:val="left"/>
            </w:pPr>
            <w:r>
              <w:t xml:space="preserve">2</w:t>
            </w:r>
          </w:p>
        </w:tc>
        <w:tc>
          <w:tcPr/>
          <w:p>
            <w:pPr>
              <w:pStyle w:val="Compact"/>
              <w:jc w:val="left"/>
            </w:pPr>
            <w:r>
              <w:t xml:space="preserve">Professional mason labor for bricklaying, joint finishing, and quality inspection of all masonry work in accordance with Russian GOST 30244-2017 standards</w:t>
            </w:r>
          </w:p>
        </w:tc>
        <w:tc>
          <w:tcPr/>
          <w:p>
            <w:pPr>
              <w:pStyle w:val="Compact"/>
              <w:jc w:val="left"/>
            </w:pPr>
            <w:r>
              <w:t xml:space="preserve">Structural</w:t>
            </w:r>
          </w:p>
        </w:tc>
        <w:tc>
          <w:tcPr/>
          <w:p>
            <w:pPr>
              <w:pStyle w:val="Compact"/>
              <w:jc w:val="left"/>
            </w:pPr>
            <w:r>
              <w:t xml:space="preserve">18,500</w:t>
            </w:r>
          </w:p>
        </w:tc>
        <w:tc>
          <w:tcPr/>
          <w:p>
            <w:pPr>
              <w:pStyle w:val="Compact"/>
              <w:jc w:val="left"/>
            </w:pPr>
            <w:r>
              <w:t xml:space="preserve">1,240.00</w:t>
            </w:r>
          </w:p>
        </w:tc>
        <w:tc>
          <w:tcPr/>
          <w:p>
            <w:pPr>
              <w:pStyle w:val="Compact"/>
              <w:jc w:val="left"/>
            </w:pPr>
            <w:r>
              <w:t xml:space="preserve">22,940,000.00</w:t>
            </w:r>
          </w:p>
        </w:tc>
      </w:tr>
      <w:tr>
        <w:tc>
          <w:tcPr/>
          <w:p>
            <w:pPr>
              <w:pStyle w:val="Compact"/>
              <w:jc w:val="left"/>
            </w:pPr>
            <w:r>
              <w:t xml:space="preserve">3</w:t>
            </w:r>
          </w:p>
        </w:tc>
        <w:tc>
          <w:tcPr/>
          <w:p>
            <w:pPr>
              <w:pStyle w:val="Compact"/>
              <w:jc w:val="left"/>
            </w:pPr>
            <w:r>
              <w:t xml:space="preserve">Supply of premium ceramic bricks (M-250 grade) sourced from certified Russia Moscow manufacturers, including delivery to site and offloading</w:t>
            </w:r>
          </w:p>
        </w:tc>
        <w:tc>
          <w:tcPr/>
          <w:p>
            <w:pPr>
              <w:pStyle w:val="Compact"/>
              <w:jc w:val="left"/>
            </w:pPr>
            <w:r>
              <w:t xml:space="preserve">Materials</w:t>
            </w:r>
          </w:p>
        </w:tc>
        <w:tc>
          <w:tcPr/>
          <w:p>
            <w:pPr>
              <w:pStyle w:val="Compact"/>
              <w:jc w:val="left"/>
            </w:pPr>
            <w:r>
              <w:t xml:space="preserve">125,000</w:t>
            </w:r>
          </w:p>
        </w:tc>
        <w:tc>
          <w:tcPr/>
          <w:p>
            <w:pPr>
              <w:pStyle w:val="Compact"/>
              <w:jc w:val="left"/>
            </w:pPr>
            <w:r>
              <w:t xml:space="preserve">42.50</w:t>
            </w:r>
          </w:p>
        </w:tc>
        <w:tc>
          <w:tcPr/>
          <w:p>
            <w:pPr>
              <w:pStyle w:val="Compact"/>
              <w:jc w:val="left"/>
            </w:pPr>
            <w:r>
              <w:t xml:space="preserve">5,312,500.00</w:t>
            </w:r>
          </w:p>
        </w:tc>
      </w:tr>
      <w:tr>
        <w:tc>
          <w:tcPr/>
          <w:p>
            <w:pPr>
              <w:pStyle w:val="Compact"/>
              <w:jc w:val="left"/>
            </w:pPr>
            <w:r>
              <w:t xml:space="preserve">4</w:t>
            </w:r>
          </w:p>
        </w:tc>
        <w:tc>
          <w:tcPr/>
          <w:p>
            <w:pPr>
              <w:pStyle w:val="Compact"/>
              <w:jc w:val="left"/>
            </w:pPr>
            <w:r>
              <w:t xml:space="preserve">Application of weather-resistant masonry sealant and exterior finishing coat on all exposed Mason wall surfaces, floors 1 through 12</w:t>
            </w:r>
          </w:p>
        </w:tc>
        <w:tc>
          <w:tcPr/>
          <w:p>
            <w:pPr>
              <w:pStyle w:val="Compact"/>
              <w:jc w:val="left"/>
            </w:pPr>
            <w:r>
              <w:t xml:space="preserve">Finishing</w:t>
            </w:r>
          </w:p>
        </w:tc>
        <w:tc>
          <w:tcPr/>
          <w:p>
            <w:pPr>
              <w:pStyle w:val="Compact"/>
              <w:jc w:val="left"/>
            </w:pPr>
            <w:r>
              <w:t xml:space="preserve">3,800</w:t>
            </w:r>
          </w:p>
        </w:tc>
        <w:tc>
          <w:tcPr/>
          <w:p>
            <w:pPr>
              <w:pStyle w:val="Compact"/>
              <w:jc w:val="left"/>
            </w:pPr>
            <w:r>
              <w:t xml:space="preserve">2,100.00</w:t>
            </w:r>
          </w:p>
        </w:tc>
        <w:tc>
          <w:tcPr/>
          <w:p>
            <w:pPr>
              <w:pStyle w:val="Compact"/>
              <w:jc w:val="left"/>
            </w:pPr>
            <w:r>
              <w:t xml:space="preserve">7,980,000.00</w:t>
            </w:r>
          </w:p>
        </w:tc>
      </w:tr>
      <w:tr>
        <w:tc>
          <w:tcPr/>
          <w:p>
            <w:pPr>
              <w:pStyle w:val="Compact"/>
              <w:jc w:val="left"/>
            </w:pPr>
            <w:r>
              <w:t xml:space="preserve">5</w:t>
            </w:r>
          </w:p>
        </w:tc>
        <w:tc>
          <w:tcPr/>
          <w:p>
            <w:pPr>
              <w:pStyle w:val="Compact"/>
              <w:jc w:val="left"/>
            </w:pPr>
            <w:r>
              <w:t xml:space="preserve">Engineering supervision and quality assurance by Mason certified inspectors for all masonry phases, including weekly progress reports to client</w:t>
            </w:r>
          </w:p>
        </w:tc>
        <w:tc>
          <w:tcPr/>
          <w:p>
            <w:pPr>
              <w:pStyle w:val="Compact"/>
              <w:jc w:val="left"/>
            </w:pPr>
            <w:r>
              <w:t xml:space="preserve">Supervision</w:t>
            </w:r>
          </w:p>
        </w:tc>
        <w:tc>
          <w:tcPr/>
          <w:p>
            <w:pPr>
              <w:pStyle w:val="Compact"/>
              <w:jc w:val="left"/>
            </w:pPr>
            <w:r>
              <w:t xml:space="preserve">24</w:t>
            </w:r>
          </w:p>
        </w:tc>
        <w:tc>
          <w:tcPr/>
          <w:p>
            <w:pPr>
              <w:pStyle w:val="Compact"/>
              <w:jc w:val="left"/>
            </w:pPr>
            <w:r>
              <w:t xml:space="preserve">85,000.00</w:t>
            </w:r>
          </w:p>
        </w:tc>
        <w:tc>
          <w:tcPr/>
          <w:p>
            <w:pPr>
              <w:pStyle w:val="Compact"/>
              <w:jc w:val="left"/>
            </w:pPr>
            <w:r>
              <w:t xml:space="preserve">2,040,000.00</w:t>
            </w:r>
          </w:p>
        </w:tc>
      </w:tr>
      <w:tr>
        <w:tc>
          <w:tcPr/>
          <w:p>
            <w:pPr>
              <w:pStyle w:val="Compact"/>
              <w:jc w:val="left"/>
            </w:pPr>
            <w:r>
              <w:t xml:space="preserve">6</w:t>
            </w:r>
          </w:p>
        </w:tc>
        <w:tc>
          <w:tcPr/>
          <w:p>
            <w:pPr>
              <w:pStyle w:val="Compact"/>
              <w:jc w:val="left"/>
            </w:pPr>
            <w:r>
              <w:t xml:space="preserve">Removal and disposal of construction waste generated during Mason masonry operations, in compliance with Moscow municipal waste regulations</w:t>
            </w:r>
          </w:p>
        </w:tc>
        <w:tc>
          <w:tcPr/>
          <w:p>
            <w:pPr>
              <w:pStyle w:val="Compact"/>
              <w:jc w:val="left"/>
            </w:pPr>
            <w:r>
              <w:t xml:space="preserve">Logistics</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46,492,500.00</w:t>
            </w:r>
          </w:p>
        </w:tc>
      </w:tr>
      <w:tr>
        <w:tc>
          <w:tcPr/>
          <w:p>
            <w:pPr>
              <w:pStyle w:val="Compact"/>
              <w:jc w:val="left"/>
            </w:pPr>
            <w:r>
              <w:t xml:space="preserve">VAT (20% per Russian Tax Code)</w:t>
            </w:r>
          </w:p>
        </w:tc>
        <w:tc>
          <w:tcPr/>
          <w:p>
            <w:pPr>
              <w:pStyle w:val="Compact"/>
              <w:jc w:val="left"/>
            </w:pPr>
            <w:r>
              <w:t xml:space="preserve">9,298,500.00</w:t>
            </w:r>
          </w:p>
        </w:tc>
      </w:tr>
      <w:tr>
        <w:tc>
          <w:tcPr/>
          <w:p>
            <w:pPr>
              <w:pStyle w:val="Compact"/>
              <w:jc w:val="left"/>
            </w:pPr>
            <w:r>
              <w:t xml:space="preserve">Discount (Early Payment 2%)</w:t>
            </w:r>
          </w:p>
        </w:tc>
        <w:tc>
          <w:tcPr/>
          <w:p>
            <w:pPr>
              <w:pStyle w:val="Compact"/>
              <w:jc w:val="left"/>
            </w:pPr>
            <w:r>
              <w:t xml:space="preserve">-929,850.00</w:t>
            </w:r>
          </w:p>
        </w:tc>
      </w:tr>
      <w:tr>
        <w:tc>
          <w:tcPr/>
          <w:p>
            <w:pPr>
              <w:pStyle w:val="Compact"/>
              <w:jc w:val="left"/>
            </w:pPr>
            <w:r>
              <w:t xml:space="preserve">TOTAL DUE (RUB)</w:t>
            </w:r>
          </w:p>
        </w:tc>
        <w:tc>
          <w:tcPr/>
          <w:p>
            <w:pPr>
              <w:pStyle w:val="Compact"/>
              <w:jc w:val="left"/>
            </w:pPr>
            <w:r>
              <w:t xml:space="preserve">54,861,150.00</w:t>
            </w:r>
          </w:p>
        </w:tc>
      </w:tr>
    </w:tbl>
    <w:bookmarkStart w:id="25" w:name="terms-and-conditions-of-this-invoice"/>
    <w:p>
      <w:pPr>
        <w:pStyle w:val="Heading3"/>
      </w:pPr>
      <w:r>
        <w:t xml:space="preserve">Terms and Conditions of This Invoice</w:t>
      </w:r>
    </w:p>
    <w:p>
      <w:pPr>
        <w:numPr>
          <w:ilvl w:val="0"/>
          <w:numId w:val="1001"/>
        </w:numPr>
        <w:pStyle w:val="Compact"/>
      </w:pPr>
      <w:r>
        <w:t xml:space="preserve">This Invoice is issued by Mason Construction &amp; Development Ltd., a registered entity operating within Russia Moscow, in full compliance with the Civil Code of the Russian Federation and applicable municipal regulations of the City of Moscow.</w:t>
      </w:r>
    </w:p>
    <w:p>
      <w:pPr>
        <w:numPr>
          <w:ilvl w:val="0"/>
          <w:numId w:val="1001"/>
        </w:numPr>
        <w:pStyle w:val="Compact"/>
      </w:pPr>
      <w:r>
        <w:t xml:space="preserve">Payment for this Invoice shall be made in Russian Rubles (RUB) via bank transfer to the account specified above within fourteen (14) calendar days from the date of issue. Late payments shall accrue interest at the rate of 0.1% per day as stipulated in Article 395 of the Russian Civil Code.</w:t>
      </w:r>
    </w:p>
    <w:p>
      <w:pPr>
        <w:numPr>
          <w:ilvl w:val="0"/>
          <w:numId w:val="1001"/>
        </w:numPr>
        <w:pStyle w:val="Compact"/>
      </w:pPr>
      <w:r>
        <w:t xml:space="preserve">All masonry services described in this Invoice shall be performed by qualified Mason professionals holding valid certifications recognized by the Moscow Department of Construction and Urban Development.</w:t>
      </w:r>
    </w:p>
    <w:p>
      <w:pPr>
        <w:numPr>
          <w:ilvl w:val="0"/>
          <w:numId w:val="1001"/>
        </w:numPr>
        <w:pStyle w:val="Compact"/>
      </w:pPr>
      <w:r>
        <w:t xml:space="preserve">Mason Construction &amp; Development Ltd. warrants that all materials and labor provided under this Invoice meet or exceed the quality standards established by GOST regulations applicable in Russia Moscow.</w:t>
      </w:r>
    </w:p>
    <w:p>
      <w:pPr>
        <w:numPr>
          <w:ilvl w:val="0"/>
          <w:numId w:val="1001"/>
        </w:numPr>
        <w:pStyle w:val="Compact"/>
      </w:pPr>
      <w:r>
        <w:t xml:space="preserve">The client acknowledges that this Invoice constitutes a formal demand for payment under Contract No. SI-MASON-2024-031 and that failure to remit payment by the due date may result in suspension of ongoing Mason works at the project site in Moscow.</w:t>
      </w:r>
    </w:p>
    <w:p>
      <w:pPr>
        <w:numPr>
          <w:ilvl w:val="0"/>
          <w:numId w:val="1001"/>
        </w:numPr>
        <w:pStyle w:val="Compact"/>
      </w:pPr>
      <w:r>
        <w:t xml:space="preserve">All disputes arising from this Invoice shall be resolved through arbitration in Moscow, Russia, in accordance with the rules of the Moscow Arbitration Court. The governing law for this Invoice is the law of the Russian Federation.</w:t>
      </w:r>
    </w:p>
    <w:p>
      <w:pPr>
        <w:numPr>
          <w:ilvl w:val="0"/>
          <w:numId w:val="1001"/>
        </w:numPr>
        <w:pStyle w:val="Compact"/>
      </w:pPr>
      <w:r>
        <w:t xml:space="preserve">This Invoice is valid for a period of ninety (90) days from the date of issue. After this period, Mason reserves the right to reissue the Invoice with updated pricing if material costs have changed.</w:t>
      </w:r>
    </w:p>
    <w:bookmarkEnd w:id="25"/>
    <w:bookmarkStart w:id="26" w:name="authorized-signatory"/>
    <w:p>
      <w:pPr>
        <w:pStyle w:val="Heading3"/>
      </w:pPr>
      <w:r>
        <w:t xml:space="preserve">Authorized Signatory</w:t>
      </w:r>
    </w:p>
    <w:p>
      <w:pPr>
        <w:pStyle w:val="FirstParagraph"/>
      </w:pPr>
      <w:r>
        <w:rPr>
          <w:bCs/>
          <w:b/>
        </w:rPr>
        <w:t xml:space="preserve">Mason Construction &amp; Development Ltd.</w:t>
      </w:r>
    </w:p>
    <w:p>
      <w:pPr>
        <w:pStyle w:val="BodyText"/>
      </w:pPr>
      <w:r>
        <w:t xml:space="preserve">Signature: ___________________________</w:t>
      </w:r>
    </w:p>
    <w:p>
      <w:pPr>
        <w:pStyle w:val="BodyText"/>
      </w:pPr>
      <w:r>
        <w:t xml:space="preserve">Name: Dmitry V. Sokolov, Chief Financial Officer</w:t>
      </w:r>
    </w:p>
    <w:p>
      <w:pPr>
        <w:pStyle w:val="BodyText"/>
      </w:pPr>
      <w:r>
        <w:t xml:space="preserve">Date: 15 June 2024</w:t>
      </w:r>
    </w:p>
    <w:p>
      <w:pPr>
        <w:pStyle w:val="BodyText"/>
      </w:pPr>
      <w:r>
        <w:t xml:space="preserve">Company Seal: [APPLIED]</w:t>
      </w:r>
    </w:p>
    <w:bookmarkEnd w:id="26"/>
    <w:p>
      <w:pPr>
        <w:pStyle w:val="BodyText"/>
      </w:pPr>
      <w:r>
        <w:t xml:space="preserve">This Invoice was generated and issued by Mason Construction &amp; Development Ltd. in Moscow, Russia Moscow. All transactions are subject to Russian federal and municipal tax regulations. For inquiries regarding this Invoice, please contact our billing department at billing@mason-moscow.ru or +7 (495) 123-4567. Mason Construction &amp; Development Ltd. is registered with the Moscow City Tax Authority, INN 7701234567. This document is the property of Mason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Construction Services - Russia Moscow</dc:title>
  <dc:creator/>
  <dc:language>en</dc:language>
  <cp:keywords/>
  <dcterms:created xsi:type="dcterms:W3CDTF">2026-10-10T08:03:09Z</dcterms:created>
  <dcterms:modified xsi:type="dcterms:W3CDTF">2026-10-10T08:03:09Z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