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al-riyadh-mason-stonework-co."/>
    <w:p>
      <w:pPr>
        <w:pStyle w:val="Heading1"/>
      </w:pPr>
      <w:r>
        <w:t xml:space="preserve">Al-Riyadh Mason &amp; Stonework Co.</w:t>
      </w:r>
    </w:p>
    <w:p>
      <w:pPr>
        <w:pStyle w:val="FirstParagraph"/>
      </w:pPr>
      <w:r>
        <w:t xml:space="preserve">Professional Mason Services in Saudi Arabia Riyadh</w:t>
      </w:r>
    </w:p>
    <w:p>
      <w:pPr>
        <w:pStyle w:val="BodyText"/>
      </w:pPr>
      <w:r>
        <w:t xml:space="preserve">Office: 4th Floor, Al-Olaya Tower, King Fahd Road</w:t>
      </w:r>
    </w:p>
    <w:p>
      <w:pPr>
        <w:pStyle w:val="BodyText"/>
      </w:pPr>
      <w:r>
        <w:t xml:space="preserve">Riyadh 12211, Saudi Arabia</w:t>
      </w:r>
    </w:p>
    <w:p>
      <w:pPr>
        <w:pStyle w:val="BodyText"/>
      </w:pPr>
      <w:r>
        <w:t xml:space="preserve">Tel: +966 11 456 7890 | Email: billing@alriyadh-mason.sa</w:t>
      </w:r>
    </w:p>
    <w:p>
      <w:pPr>
        <w:pStyle w:val="BodyText"/>
      </w:pPr>
      <w:r>
        <w:t xml:space="preserve">CR: 1010456789 | VAT: 310123456700003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MASON-RYD-2025-114</w:t>
      </w:r>
    </w:p>
    <w:p>
      <w:pPr>
        <w:pStyle w:val="BodyText"/>
      </w:pPr>
      <w:r>
        <w:t xml:space="preserve">Saudi Arabia Riyadh</w:t>
      </w:r>
    </w:p>
    <w:bookmarkEnd w:id="21"/>
    <w:bookmarkStart w:id="22" w:name="billed-to-client"/>
    <w:p>
      <w:pPr>
        <w:pStyle w:val="Heading3"/>
      </w:pPr>
      <w:r>
        <w:t xml:space="preserve">Billed To (Client)</w:t>
      </w:r>
    </w:p>
    <w:p>
      <w:pPr>
        <w:pStyle w:val="FirstParagraph"/>
      </w:pPr>
      <w:r>
        <w:rPr>
          <w:bCs/>
          <w:b/>
        </w:rPr>
        <w:t xml:space="preserve">Al-Nakheel Development Group</w:t>
      </w:r>
    </w:p>
    <w:p>
      <w:pPr>
        <w:pStyle w:val="BodyText"/>
      </w:pPr>
      <w:r>
        <w:t xml:space="preserve">Attn: Eng. Khalid Al-Mutairi, Project Director</w:t>
      </w:r>
    </w:p>
    <w:p>
      <w:pPr>
        <w:pStyle w:val="BodyText"/>
      </w:pPr>
      <w:r>
        <w:t xml:space="preserve">Address: Diplomatic Quarter, Riyadh</w:t>
      </w:r>
    </w:p>
    <w:p>
      <w:pPr>
        <w:pStyle w:val="BodyText"/>
      </w:pPr>
      <w:r>
        <w:t xml:space="preserve">Saudi Arabia, P.O. Box 34567</w:t>
      </w:r>
    </w:p>
    <w:p>
      <w:pPr>
        <w:pStyle w:val="BodyText"/>
      </w:pPr>
      <w:r>
        <w:t xml:space="preserve">VAT No: 310987654300003</w:t>
      </w:r>
    </w:p>
    <w:p>
      <w:pPr>
        <w:pStyle w:val="BodyText"/>
      </w:pPr>
      <w:r>
        <w:t xml:space="preserve">Phone: +966 55 123 4567</w:t>
      </w:r>
    </w:p>
    <w:bookmarkEnd w:id="22"/>
    <w:bookmarkStart w:id="23" w:name="project-location"/>
    <w:p>
      <w:pPr>
        <w:pStyle w:val="Heading3"/>
      </w:pPr>
      <w:r>
        <w:t xml:space="preserve">Project Location</w:t>
      </w:r>
    </w:p>
    <w:p>
      <w:pPr>
        <w:pStyle w:val="FirstParagraph"/>
      </w:pPr>
      <w:r>
        <w:rPr>
          <w:bCs/>
          <w:b/>
        </w:rPr>
        <w:t xml:space="preserve">Residential Compound – Phase 3</w:t>
      </w:r>
    </w:p>
    <w:p>
      <w:pPr>
        <w:pStyle w:val="BodyText"/>
      </w:pPr>
      <w:r>
        <w:t xml:space="preserve">Al-Muruj District, Riyadh</w:t>
      </w:r>
    </w:p>
    <w:p>
      <w:pPr>
        <w:pStyle w:val="BodyText"/>
      </w:pPr>
      <w:r>
        <w:t xml:space="preserve">Saudi Arabia</w:t>
      </w:r>
    </w:p>
    <w:p>
      <w:pPr>
        <w:pStyle w:val="BodyText"/>
      </w:pPr>
      <w:r>
        <w:t xml:space="preserve">Coordinates: 24.7136° N, 46.6753° E</w:t>
      </w:r>
    </w:p>
    <w:p>
      <w:pPr>
        <w:pStyle w:val="BodyText"/>
      </w:pPr>
      <w:r>
        <w:t xml:space="preserve">Contract Period: 01 May 2025 – 30 June 2025</w:t>
      </w:r>
    </w:p>
    <w:p>
      <w:pPr>
        <w:pStyle w:val="BodyText"/>
      </w:pPr>
      <w:r>
        <w:t xml:space="preserve">Mason Crew Size: 14 workers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Structural masonry laying – reinforced concrete block walls (200mm) for residential units, including mortar mixing, alignment, and curing. Mason crew supervised by senior mason foreman.</w:t>
            </w:r>
          </w:p>
        </w:tc>
        <w:tc>
          <w:tcPr/>
          <w:p>
            <w:pPr>
              <w:pStyle w:val="Compact"/>
              <w:jc w:val="left"/>
            </w:pPr>
            <w:r>
              <w:t xml:space="preserve">Sqm</w:t>
            </w:r>
          </w:p>
        </w:tc>
        <w:tc>
          <w:tcPr/>
          <w:p>
            <w:pPr>
              <w:pStyle w:val="Compact"/>
              <w:jc w:val="left"/>
            </w:pPr>
            <w:r>
              <w:t xml:space="preserve">2,450</w:t>
            </w:r>
          </w:p>
        </w:tc>
        <w:tc>
          <w:tcPr/>
          <w:p>
            <w:pPr>
              <w:pStyle w:val="Compact"/>
              <w:jc w:val="left"/>
            </w:pPr>
            <w:r>
              <w:t xml:space="preserve">85.00</w:t>
            </w:r>
          </w:p>
        </w:tc>
        <w:tc>
          <w:tcPr/>
          <w:p>
            <w:pPr>
              <w:pStyle w:val="Compact"/>
              <w:jc w:val="left"/>
            </w:pPr>
            <w:r>
              <w:t xml:space="preserve">208,250.00</w:t>
            </w:r>
          </w:p>
        </w:tc>
      </w:tr>
      <w:tr>
        <w:tc>
          <w:tcPr/>
          <w:p>
            <w:pPr>
              <w:pStyle w:val="Compact"/>
              <w:jc w:val="left"/>
            </w:pPr>
            <w:r>
              <w:t xml:space="preserve">2</w:t>
            </w:r>
          </w:p>
        </w:tc>
        <w:tc>
          <w:tcPr/>
          <w:p>
            <w:pPr>
              <w:pStyle w:val="Compact"/>
              <w:jc w:val="left"/>
            </w:pPr>
            <w:r>
              <w:t xml:space="preserve">Decorative stone cladding and natural granite facing for lobby and entrance areas. Includes cutting, polishing, and installation by certified mason artisans.</w:t>
            </w:r>
          </w:p>
        </w:tc>
        <w:tc>
          <w:tcPr/>
          <w:p>
            <w:pPr>
              <w:pStyle w:val="Compact"/>
              <w:jc w:val="left"/>
            </w:pPr>
            <w:r>
              <w:t xml:space="preserve">Sqm</w:t>
            </w:r>
          </w:p>
        </w:tc>
        <w:tc>
          <w:tcPr/>
          <w:p>
            <w:pPr>
              <w:pStyle w:val="Compact"/>
              <w:jc w:val="left"/>
            </w:pPr>
            <w:r>
              <w:t xml:space="preserve">380</w:t>
            </w:r>
          </w:p>
        </w:tc>
        <w:tc>
          <w:tcPr/>
          <w:p>
            <w:pPr>
              <w:pStyle w:val="Compact"/>
              <w:jc w:val="left"/>
            </w:pPr>
            <w:r>
              <w:t xml:space="preserve">320.00</w:t>
            </w:r>
          </w:p>
        </w:tc>
        <w:tc>
          <w:tcPr/>
          <w:p>
            <w:pPr>
              <w:pStyle w:val="Compact"/>
              <w:jc w:val="left"/>
            </w:pPr>
            <w:r>
              <w:t xml:space="preserve">121,600.00</w:t>
            </w:r>
          </w:p>
        </w:tc>
      </w:tr>
      <w:tr>
        <w:tc>
          <w:tcPr/>
          <w:p>
            <w:pPr>
              <w:pStyle w:val="Compact"/>
              <w:jc w:val="left"/>
            </w:pPr>
            <w:r>
              <w:t xml:space="preserve">3</w:t>
            </w:r>
          </w:p>
        </w:tc>
        <w:tc>
          <w:tcPr/>
          <w:p>
            <w:pPr>
              <w:pStyle w:val="Compact"/>
              <w:jc w:val="left"/>
            </w:pPr>
            <w:r>
              <w:t xml:space="preserve">Brickwork for garden walls, boundary fencing, and outdoor pergola supports. Traditional mason technique with Saudi local clay bricks.</w:t>
            </w:r>
          </w:p>
        </w:tc>
        <w:tc>
          <w:tcPr/>
          <w:p>
            <w:pPr>
              <w:pStyle w:val="Compact"/>
              <w:jc w:val="left"/>
            </w:pPr>
            <w:r>
              <w:t xml:space="preserve">Running Meter</w:t>
            </w:r>
          </w:p>
        </w:tc>
        <w:tc>
          <w:tcPr/>
          <w:p>
            <w:pPr>
              <w:pStyle w:val="Compact"/>
              <w:jc w:val="left"/>
            </w:pPr>
            <w:r>
              <w:t xml:space="preserve">620</w:t>
            </w:r>
          </w:p>
        </w:tc>
        <w:tc>
          <w:tcPr/>
          <w:p>
            <w:pPr>
              <w:pStyle w:val="Compact"/>
              <w:jc w:val="left"/>
            </w:pPr>
            <w:r>
              <w:t xml:space="preserve">145.00</w:t>
            </w:r>
          </w:p>
        </w:tc>
        <w:tc>
          <w:tcPr/>
          <w:p>
            <w:pPr>
              <w:pStyle w:val="Compact"/>
              <w:jc w:val="left"/>
            </w:pPr>
            <w:r>
              <w:t xml:space="preserve">89,900.00</w:t>
            </w:r>
          </w:p>
        </w:tc>
      </w:tr>
      <w:tr>
        <w:tc>
          <w:tcPr/>
          <w:p>
            <w:pPr>
              <w:pStyle w:val="Compact"/>
              <w:jc w:val="left"/>
            </w:pPr>
            <w:r>
              <w:t xml:space="preserve">4</w:t>
            </w:r>
          </w:p>
        </w:tc>
        <w:tc>
          <w:tcPr/>
          <w:p>
            <w:pPr>
              <w:pStyle w:val="Compact"/>
              <w:jc w:val="left"/>
            </w:pPr>
            <w:r>
              <w:t xml:space="preserve">Plastering and rendering of internal and external masonry surfaces. Two-coat cement plaster with finishing by skilled mason team.</w:t>
            </w:r>
          </w:p>
        </w:tc>
        <w:tc>
          <w:tcPr/>
          <w:p>
            <w:pPr>
              <w:pStyle w:val="Compact"/>
              <w:jc w:val="left"/>
            </w:pPr>
            <w:r>
              <w:t xml:space="preserve">Sqm</w:t>
            </w:r>
          </w:p>
        </w:tc>
        <w:tc>
          <w:tcPr/>
          <w:p>
            <w:pPr>
              <w:pStyle w:val="Compact"/>
              <w:jc w:val="left"/>
            </w:pPr>
            <w:r>
              <w:t xml:space="preserve">4,100</w:t>
            </w:r>
          </w:p>
        </w:tc>
        <w:tc>
          <w:tcPr/>
          <w:p>
            <w:pPr>
              <w:pStyle w:val="Compact"/>
              <w:jc w:val="left"/>
            </w:pPr>
            <w:r>
              <w:t xml:space="preserve">42.00</w:t>
            </w:r>
          </w:p>
        </w:tc>
        <w:tc>
          <w:tcPr/>
          <w:p>
            <w:pPr>
              <w:pStyle w:val="Compact"/>
              <w:jc w:val="left"/>
            </w:pPr>
            <w:r>
              <w:t xml:space="preserve">172,200.00</w:t>
            </w:r>
          </w:p>
        </w:tc>
      </w:tr>
      <w:tr>
        <w:tc>
          <w:tcPr/>
          <w:p>
            <w:pPr>
              <w:pStyle w:val="Compact"/>
              <w:jc w:val="left"/>
            </w:pPr>
            <w:r>
              <w:t xml:space="preserve">5</w:t>
            </w:r>
          </w:p>
        </w:tc>
        <w:tc>
          <w:tcPr/>
          <w:p>
            <w:pPr>
              <w:pStyle w:val="Compact"/>
              <w:jc w:val="left"/>
            </w:pPr>
            <w:r>
              <w:t xml:space="preserve">Tile setting and mosaic installation on masonry substrates for bathrooms, kitchens, and swimming pool areas. Mason-prepared substrate and adhesive application.</w:t>
            </w:r>
          </w:p>
        </w:tc>
        <w:tc>
          <w:tcPr/>
          <w:p>
            <w:pPr>
              <w:pStyle w:val="Compact"/>
              <w:jc w:val="left"/>
            </w:pPr>
            <w:r>
              <w:t xml:space="preserve">Sqm</w:t>
            </w:r>
          </w:p>
        </w:tc>
        <w:tc>
          <w:tcPr/>
          <w:p>
            <w:pPr>
              <w:pStyle w:val="Compact"/>
              <w:jc w:val="left"/>
            </w:pPr>
            <w:r>
              <w:t xml:space="preserve">1,850</w:t>
            </w:r>
          </w:p>
        </w:tc>
        <w:tc>
          <w:tcPr/>
          <w:p>
            <w:pPr>
              <w:pStyle w:val="Compact"/>
              <w:jc w:val="left"/>
            </w:pPr>
            <w:r>
              <w:t xml:space="preserve">95.00</w:t>
            </w:r>
          </w:p>
        </w:tc>
        <w:tc>
          <w:tcPr/>
          <w:p>
            <w:pPr>
              <w:pStyle w:val="Compact"/>
              <w:jc w:val="left"/>
            </w:pPr>
            <w:r>
              <w:t xml:space="preserve">175,750.00</w:t>
            </w:r>
          </w:p>
        </w:tc>
      </w:tr>
      <w:tr>
        <w:tc>
          <w:tcPr/>
          <w:p>
            <w:pPr>
              <w:pStyle w:val="Compact"/>
              <w:jc w:val="left"/>
            </w:pPr>
            <w:r>
              <w:t xml:space="preserve">6</w:t>
            </w:r>
          </w:p>
        </w:tc>
        <w:tc>
          <w:tcPr/>
          <w:p>
            <w:pPr>
              <w:pStyle w:val="Compact"/>
              <w:jc w:val="left"/>
            </w:pPr>
            <w:r>
              <w:t xml:space="preserve">Repair and restoration of existing masonry structures. Crack injection, repointing, and structural reinforcement of load-bearing walls.</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7</w:t>
            </w:r>
          </w:p>
        </w:tc>
        <w:tc>
          <w:tcPr/>
          <w:p>
            <w:pPr>
              <w:pStyle w:val="Compact"/>
              <w:jc w:val="left"/>
            </w:pPr>
            <w:r>
              <w:t xml:space="preserve">Site supervision, quality assurance, and mason crew management. Includes daily progress reports, material inspection, and compliance with Saudi building codes.</w:t>
            </w:r>
          </w:p>
        </w:tc>
        <w:tc>
          <w:tcPr/>
          <w:p>
            <w:pPr>
              <w:pStyle w:val="Compact"/>
              <w:jc w:val="left"/>
            </w:pPr>
            <w:r>
              <w:t xml:space="preserve">Month</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849,700.00 SAR</w:t>
            </w:r>
          </w:p>
        </w:tc>
      </w:tr>
      <w:tr>
        <w:tc>
          <w:tcPr/>
          <w:p>
            <w:pPr>
              <w:pStyle w:val="Compact"/>
              <w:jc w:val="left"/>
            </w:pPr>
            <w:r>
              <w:t xml:space="preserve">VAT (15%)</w:t>
            </w:r>
          </w:p>
        </w:tc>
        <w:tc>
          <w:tcPr/>
          <w:p>
            <w:pPr>
              <w:pStyle w:val="Compact"/>
              <w:jc w:val="right"/>
            </w:pPr>
            <w:r>
              <w:t xml:space="preserve">127,455.00 SAR</w:t>
            </w:r>
          </w:p>
        </w:tc>
      </w:tr>
      <w:tr>
        <w:tc>
          <w:tcPr/>
          <w:p>
            <w:pPr>
              <w:pStyle w:val="Compact"/>
              <w:jc w:val="left"/>
            </w:pPr>
            <w:r>
              <w:t xml:space="preserve">Discount (Early Payment – 2%)</w:t>
            </w:r>
          </w:p>
        </w:tc>
        <w:tc>
          <w:tcPr/>
          <w:p>
            <w:pPr>
              <w:pStyle w:val="Compact"/>
              <w:jc w:val="right"/>
            </w:pPr>
            <w:r>
              <w:t xml:space="preserve">-16,994.00 SAR</w:t>
            </w:r>
          </w:p>
        </w:tc>
      </w:tr>
      <w:tr>
        <w:tc>
          <w:tcPr/>
          <w:p>
            <w:pPr>
              <w:pStyle w:val="Compact"/>
              <w:jc w:val="left"/>
            </w:pPr>
            <w:r>
              <w:t xml:space="preserve">Grand Total Due</w:t>
            </w:r>
          </w:p>
        </w:tc>
        <w:tc>
          <w:tcPr/>
          <w:p>
            <w:pPr>
              <w:pStyle w:val="Compact"/>
              <w:jc w:val="right"/>
            </w:pPr>
            <w:r>
              <w:t xml:space="preserve">960,161.00 SAR</w:t>
            </w:r>
          </w:p>
        </w:tc>
      </w:tr>
    </w:tbl>
    <w:bookmarkStart w:id="24" w:name="invoice-notes-payment-details"/>
    <w:p>
      <w:pPr>
        <w:pStyle w:val="Heading3"/>
      </w:pPr>
      <w:r>
        <w:t xml:space="preserve">Invoice Notes &amp; Payment Details</w:t>
      </w:r>
    </w:p>
    <w:p>
      <w:pPr>
        <w:pStyle w:val="FirstParagraph"/>
      </w:pPr>
      <w:r>
        <w:t xml:space="preserve">This Invoice is issued by Al-Riyadh Mason &amp; Stonework Co. for masonry and stonework services rendered in Saudi Arabia Riyadh. All mason labor, materials, and equipment costs are included in the line items above unless otherwise stated.</w:t>
      </w:r>
    </w:p>
    <w:p>
      <w:pPr>
        <w:pStyle w:val="BodyText"/>
      </w:pPr>
      <w:r>
        <w:rPr>
          <w:bCs/>
          <w:b/>
        </w:rPr>
        <w:t xml:space="preserve">Payment Method:</w:t>
      </w:r>
      <w:r>
        <w:t xml:space="preserve"> </w:t>
      </w:r>
      <w:r>
        <w:t xml:space="preserve">Bank Transfer to Al-Rajhi Bank, Account No. 445678901234, IBAN: SA0380000445678901234, Branch: Riyadh – Al-Olaya.</w:t>
      </w:r>
    </w:p>
    <w:p>
      <w:pPr>
        <w:pStyle w:val="BodyText"/>
      </w:pPr>
      <w:r>
        <w:rPr>
          <w:bCs/>
          <w:b/>
        </w:rPr>
        <w:t xml:space="preserve">Payment Terms:</w:t>
      </w:r>
      <w:r>
        <w:t xml:space="preserve"> </w:t>
      </w:r>
      <w:r>
        <w:t xml:space="preserve">Full payment of this Invoice is due within 15 calendar days from the Invoice date. Late payments will incur a penalty of 1.5% per month as per Saudi commercial law.</w:t>
      </w:r>
    </w:p>
    <w:p>
      <w:pPr>
        <w:pStyle w:val="BodyText"/>
      </w:pPr>
      <w:r>
        <w:rPr>
          <w:bCs/>
          <w:b/>
        </w:rPr>
        <w:t xml:space="preserve">Warranty:</w:t>
      </w:r>
      <w:r>
        <w:t xml:space="preserve"> </w:t>
      </w:r>
      <w:r>
        <w:t xml:space="preserve">All mason work covered under this Invoice carries a 24-month structural warranty from the date of final acceptance by the client in Saudi Arabia Riyadh.</w:t>
      </w:r>
    </w:p>
    <w:bookmarkEnd w:id="24"/>
    <w:bookmarkStart w:id="25" w:name="terms-conditions"/>
    <w:p>
      <w:pPr>
        <w:pStyle w:val="Heading3"/>
      </w:pPr>
      <w:r>
        <w:t xml:space="preserve">Terms &amp; Conditions</w:t>
      </w:r>
    </w:p>
    <w:p>
      <w:pPr>
        <w:pStyle w:val="FirstParagraph"/>
      </w:pPr>
      <w:r>
        <w:t xml:space="preserve">1. This Invoice constitutes a binding financial document between Al-Riyadh Mason &amp; Stonework Co. and the client for masonry services performed in Saudi Arabia Riyadh. All work was executed in accordance with the approved project specifications and Saudi Building Code (SBC) regulations.</w:t>
      </w:r>
    </w:p>
    <w:p>
      <w:pPr>
        <w:pStyle w:val="BodyText"/>
      </w:pPr>
      <w:r>
        <w:t xml:space="preserve">2. The mason crew assigned to this project was fully licensed, insured, and compliant with Saudi labor laws. All workers held valid Iqama and professional mason certifications recognized by the Saudi Ministry of Human Resources and Social Development.</w:t>
      </w:r>
    </w:p>
    <w:p>
      <w:pPr>
        <w:pStyle w:val="BodyText"/>
      </w:pPr>
      <w:r>
        <w:t xml:space="preserve">3. Any variations or additional masonry work beyond the scope defined in this Invoice must be approved in writing by both parties before execution. Supplementary invoices will be issued for approved change orders.</w:t>
      </w:r>
    </w:p>
    <w:p>
      <w:pPr>
        <w:pStyle w:val="BodyText"/>
      </w:pPr>
      <w:r>
        <w:t xml:space="preserve">4. Materials used in all mason work, including cement, aggregates, bricks, stone, and adhesives, meet Saudi Standards, Metrology and Quality Organization (SASO) requirements. Material test reports are available upon request.</w:t>
      </w:r>
    </w:p>
    <w:p>
      <w:pPr>
        <w:pStyle w:val="BodyText"/>
      </w:pPr>
      <w:r>
        <w:t xml:space="preserve">5. This Invoice is valid for 30 days from the date of issue. After this period, the mason contractor reserves the right to adjust pricing based on current material costs in the Saudi Arabia Riyadh market.</w:t>
      </w:r>
    </w:p>
    <w:p>
      <w:pPr>
        <w:pStyle w:val="BodyText"/>
      </w:pPr>
      <w:r>
        <w:t xml:space="preserve">6. Disputes arising from this Invoice shall be resolved through the Saudi Center for Commercial Arbitration in Riyadh, in accordance with the Saudi Arbitration Law.</w:t>
      </w:r>
    </w:p>
    <w:p>
      <w:pPr>
        <w:pStyle w:val="BodyText"/>
      </w:pPr>
      <w:r>
        <w:t xml:space="preserve">7. The client acknowledges receipt of this Invoice and agrees to the terms stated herein. A copy of this Invoice has been registered with the Saudi ZATCA (Zakat, Tax and Customs Authority) e-invoicing platform.</w:t>
      </w:r>
    </w:p>
    <w:bookmarkEnd w:id="25"/>
    <w:p>
      <w:pPr>
        <w:pStyle w:val="BodyText"/>
      </w:pPr>
      <w:r>
        <w:rPr>
          <w:bCs/>
          <w:b/>
        </w:rPr>
        <w:t xml:space="preserve">Al-Riyadh Mason &amp; Stonework Co.</w:t>
      </w:r>
      <w:r>
        <w:t xml:space="preserve"> </w:t>
      </w:r>
      <w:r>
        <w:t xml:space="preserve">– Your Trusted Mason Partner in Saudi Arabia Riyadh</w:t>
      </w:r>
    </w:p>
    <w:p>
      <w:pPr>
        <w:pStyle w:val="BodyText"/>
      </w:pPr>
      <w:r>
        <w:t xml:space="preserve">CR: 1010456789 | VAT: 310123456700003 | Commercial Registration with Riyadh Municipality</w:t>
      </w:r>
    </w:p>
    <w:p>
      <w:pPr>
        <w:pStyle w:val="BodyText"/>
      </w:pPr>
      <w:r>
        <w:t xml:space="preserve">This Invoice was generated electronically and is valid without a physical signature per Saudi e-transaction regulations.</w:t>
      </w:r>
    </w:p>
    <w:p>
      <w:pPr>
        <w:pStyle w:val="BodyText"/>
      </w:pPr>
      <w:r>
        <w:t xml:space="preserve">For queries regarding this Invoice, contact: billing@alriyadh-mason.sa | +966 11 456 7890</w:t>
      </w:r>
    </w:p>
    <w:p>
      <w:pPr>
        <w:pStyle w:val="BodyText"/>
      </w:pPr>
      <w:r>
        <w:t xml:space="preserve">© 2025 Al-Riyadh Mason &amp; Stonework Co. All rights reserved. Invoice INV-2025-04872 – Saudi Arabia Riyadh.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Services - Saudi Arabia Riyadh</dc:title>
  <dc:creator/>
  <dc:language>en</dc:language>
  <cp:keywords/>
  <dcterms:created xsi:type="dcterms:W3CDTF">2026-10-10T02:14:10Z</dcterms:created>
  <dcterms:modified xsi:type="dcterms:W3CDTF">2026-10-10T02:14:10Z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