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Mason</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mason-stone-works-llc"/>
    <w:p>
      <w:pPr>
        <w:pStyle w:val="Heading1"/>
      </w:pPr>
      <w:r>
        <w:t xml:space="preserve">Mason &amp; Stone Works LLC</w:t>
      </w:r>
    </w:p>
    <w:p>
      <w:pPr>
        <w:pStyle w:val="FirstParagraph"/>
      </w:pPr>
      <w:r>
        <w:t xml:space="preserve">Professional Mason Services in United Arab Emirates Dubai</w:t>
      </w:r>
    </w:p>
    <w:p>
      <w:pPr>
        <w:pStyle w:val="BodyText"/>
      </w:pPr>
      <w:r>
        <w:t xml:space="preserve">Office 412, Al Wasl Road, Jumeirah District</w:t>
      </w:r>
    </w:p>
    <w:p>
      <w:pPr>
        <w:pStyle w:val="BodyText"/>
      </w:pPr>
      <w:r>
        <w:t xml:space="preserve">Dubai, United Arab Emirates</w:t>
      </w:r>
    </w:p>
    <w:p>
      <w:pPr>
        <w:pStyle w:val="BodyText"/>
      </w:pPr>
      <w:r>
        <w:t xml:space="preserve">Tel: +971 4 555 0192 | Email: billing@masonstoneworks.ae</w:t>
      </w:r>
    </w:p>
    <w:p>
      <w:pPr>
        <w:pStyle w:val="BodyText"/>
      </w:pPr>
      <w:r>
        <w:t xml:space="preserve">Trade License No: 1048293 | TRN: 100482930000003</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MSW-2025-0487</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Project Location:</w:t>
      </w:r>
      <w:r>
        <w:t xml:space="preserve"> </w:t>
      </w:r>
      <w:r>
        <w:t xml:space="preserve">Dubai, United Arab Emirates</w:t>
      </w:r>
    </w:p>
    <w:p>
      <w:pPr>
        <w:pStyle w:val="BodyText"/>
      </w:pPr>
      <w:r>
        <w:t xml:space="preserve">PENDING PAYMENT</w:t>
      </w:r>
    </w:p>
    <w:bookmarkEnd w:id="21"/>
    <w:bookmarkStart w:id="22" w:name="billed-to-client"/>
    <w:p>
      <w:pPr>
        <w:pStyle w:val="Heading3"/>
      </w:pPr>
      <w:r>
        <w:t xml:space="preserve">Billed To (Client)</w:t>
      </w:r>
    </w:p>
    <w:p>
      <w:pPr>
        <w:pStyle w:val="FirstParagraph"/>
      </w:pPr>
      <w:r>
        <w:rPr>
          <w:bCs/>
          <w:b/>
        </w:rPr>
        <w:t xml:space="preserve">Al Noor Real Estate Development FZE</w:t>
      </w:r>
    </w:p>
    <w:p>
      <w:pPr>
        <w:pStyle w:val="BodyText"/>
      </w:pPr>
      <w:r>
        <w:t xml:space="preserve">Attn: Mr. Khalid Al Mansoori, Project Director</w:t>
      </w:r>
    </w:p>
    <w:p>
      <w:pPr>
        <w:pStyle w:val="BodyText"/>
      </w:pPr>
      <w:r>
        <w:t xml:space="preserve">Headquarters: DIFC Gate Village 7, Level 12</w:t>
      </w:r>
    </w:p>
    <w:p>
      <w:pPr>
        <w:pStyle w:val="BodyText"/>
      </w:pPr>
      <w:r>
        <w:t xml:space="preserve">Dubai Financial Centre, Dubai</w:t>
      </w:r>
    </w:p>
    <w:p>
      <w:pPr>
        <w:pStyle w:val="BodyText"/>
      </w:pPr>
      <w:r>
        <w:t xml:space="preserve">United Arab Emirates</w:t>
      </w:r>
    </w:p>
    <w:p>
      <w:pPr>
        <w:pStyle w:val="BodyText"/>
      </w:pPr>
      <w:r>
        <w:t xml:space="preserve">Tel: +971 4 888 7721</w:t>
      </w:r>
    </w:p>
    <w:p>
      <w:pPr>
        <w:pStyle w:val="BodyText"/>
      </w:pPr>
      <w:r>
        <w:t xml:space="preserve">Email: procurement@alnoordev.ae</w:t>
      </w:r>
    </w:p>
    <w:bookmarkEnd w:id="22"/>
    <w:bookmarkStart w:id="23" w:name="project-details"/>
    <w:p>
      <w:pPr>
        <w:pStyle w:val="Heading3"/>
      </w:pPr>
      <w:r>
        <w:t xml:space="preserve">Project Details</w:t>
      </w:r>
    </w:p>
    <w:p>
      <w:pPr>
        <w:pStyle w:val="FirstParagraph"/>
      </w:pPr>
      <w:r>
        <w:rPr>
          <w:bCs/>
          <w:b/>
        </w:rPr>
        <w:t xml:space="preserve">Project Name:</w:t>
      </w:r>
      <w:r>
        <w:t xml:space="preserve"> </w:t>
      </w:r>
      <w:r>
        <w:t xml:space="preserve">Marina Heights Residential Tower</w:t>
      </w:r>
    </w:p>
    <w:p>
      <w:pPr>
        <w:pStyle w:val="BodyText"/>
      </w:pPr>
      <w:r>
        <w:rPr>
          <w:bCs/>
          <w:b/>
        </w:rPr>
        <w:t xml:space="preserve">Site Address:</w:t>
      </w:r>
      <w:r>
        <w:t xml:space="preserve"> </w:t>
      </w:r>
      <w:r>
        <w:t xml:space="preserve">Plot 27, Dubai Marina, Dubai</w:t>
      </w:r>
    </w:p>
    <w:p>
      <w:pPr>
        <w:pStyle w:val="BodyText"/>
      </w:pPr>
      <w:r>
        <w:rPr>
          <w:bCs/>
          <w:b/>
        </w:rPr>
        <w:t xml:space="preserve">United Arab Emirates</w:t>
      </w:r>
    </w:p>
    <w:p>
      <w:pPr>
        <w:pStyle w:val="BodyText"/>
      </w:pPr>
      <w:r>
        <w:rPr>
          <w:bCs/>
          <w:b/>
        </w:rPr>
        <w:t xml:space="preserve">Phase:</w:t>
      </w:r>
      <w:r>
        <w:t xml:space="preserve"> </w:t>
      </w:r>
      <w:r>
        <w:t xml:space="preserve">Exterior Masonry &amp; Facade Work</w:t>
      </w:r>
    </w:p>
    <w:p>
      <w:pPr>
        <w:pStyle w:val="BodyText"/>
      </w:pPr>
      <w:r>
        <w:rPr>
          <w:bCs/>
          <w:b/>
        </w:rPr>
        <w:t xml:space="preserve">Contract Ref:</w:t>
      </w:r>
      <w:r>
        <w:t xml:space="preserve"> </w:t>
      </w:r>
      <w:r>
        <w:t xml:space="preserve">ANR-2025-MASON-012</w:t>
      </w:r>
    </w:p>
    <w:p>
      <w:pPr>
        <w:pStyle w:val="BodyText"/>
      </w:pPr>
      <w:r>
        <w:rPr>
          <w:bCs/>
          <w:b/>
        </w:rPr>
        <w:t xml:space="preserve">Period Covered:</w:t>
      </w:r>
      <w:r>
        <w:t xml:space="preserve"> </w:t>
      </w:r>
      <w:r>
        <w:t xml:space="preserve">1 May 2025 – 14 June 2025</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Mason Services</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Rate (AED)</w:t>
            </w:r>
          </w:p>
        </w:tc>
        <w:tc>
          <w:tcPr/>
          <w:p>
            <w:pPr>
              <w:pStyle w:val="Compact"/>
              <w:jc w:val="left"/>
            </w:pPr>
            <w:r>
              <w:t xml:space="preserve">Amount (AED)</w:t>
            </w:r>
          </w:p>
        </w:tc>
      </w:tr>
      <w:tr>
        <w:tc>
          <w:tcPr/>
          <w:p>
            <w:pPr>
              <w:pStyle w:val="Compact"/>
              <w:jc w:val="left"/>
            </w:pPr>
            <w:r>
              <w:t xml:space="preserve">1</w:t>
            </w:r>
          </w:p>
        </w:tc>
        <w:tc>
          <w:tcPr/>
          <w:p>
            <w:pPr>
              <w:pStyle w:val="Compact"/>
              <w:jc w:val="left"/>
            </w:pPr>
            <w:r>
              <w:t xml:space="preserve">Laying of natural limestone blocks for the ground-floor lobby feature wall, including cutting, fitting, and finishing. Mason work performed in accordance with Dubai Municipality building codes and United Arab Emirates construction standards.</w:t>
            </w:r>
          </w:p>
        </w:tc>
        <w:tc>
          <w:tcPr/>
          <w:p>
            <w:pPr>
              <w:pStyle w:val="Compact"/>
              <w:jc w:val="left"/>
            </w:pPr>
            <w:r>
              <w:t xml:space="preserve">m²</w:t>
            </w:r>
          </w:p>
        </w:tc>
        <w:tc>
          <w:tcPr/>
          <w:p>
            <w:pPr>
              <w:pStyle w:val="Compact"/>
              <w:jc w:val="left"/>
            </w:pPr>
            <w:r>
              <w:t xml:space="preserve">185.50</w:t>
            </w:r>
          </w:p>
        </w:tc>
        <w:tc>
          <w:tcPr/>
          <w:p>
            <w:pPr>
              <w:pStyle w:val="Compact"/>
              <w:jc w:val="left"/>
            </w:pPr>
            <w:r>
              <w:t xml:space="preserve">420.00</w:t>
            </w:r>
          </w:p>
        </w:tc>
        <w:tc>
          <w:tcPr/>
          <w:p>
            <w:pPr>
              <w:pStyle w:val="Compact"/>
              <w:jc w:val="left"/>
            </w:pPr>
            <w:r>
              <w:t xml:space="preserve">77,910.00</w:t>
            </w:r>
          </w:p>
        </w:tc>
      </w:tr>
      <w:tr>
        <w:tc>
          <w:tcPr/>
          <w:p>
            <w:pPr>
              <w:pStyle w:val="Compact"/>
              <w:jc w:val="left"/>
            </w:pPr>
            <w:r>
              <w:t xml:space="preserve">2</w:t>
            </w:r>
          </w:p>
        </w:tc>
        <w:tc>
          <w:tcPr/>
          <w:p>
            <w:pPr>
              <w:pStyle w:val="Compact"/>
              <w:jc w:val="left"/>
            </w:pPr>
            <w:r>
              <w:t xml:space="preserve">Installation of granite cladding panels on the exterior facade (Levels 1–8), including structural adhesive bonding, leveling, and joint sealing by certified mason craftsmen.</w:t>
            </w:r>
          </w:p>
        </w:tc>
        <w:tc>
          <w:tcPr/>
          <w:p>
            <w:pPr>
              <w:pStyle w:val="Compact"/>
              <w:jc w:val="left"/>
            </w:pPr>
            <w:r>
              <w:t xml:space="preserve">m²</w:t>
            </w:r>
          </w:p>
        </w:tc>
        <w:tc>
          <w:tcPr/>
          <w:p>
            <w:pPr>
              <w:pStyle w:val="Compact"/>
              <w:jc w:val="left"/>
            </w:pPr>
            <w:r>
              <w:t xml:space="preserve">1,240.00</w:t>
            </w:r>
          </w:p>
        </w:tc>
        <w:tc>
          <w:tcPr/>
          <w:p>
            <w:pPr>
              <w:pStyle w:val="Compact"/>
              <w:jc w:val="left"/>
            </w:pPr>
            <w:r>
              <w:t xml:space="preserve">385.00</w:t>
            </w:r>
          </w:p>
        </w:tc>
        <w:tc>
          <w:tcPr/>
          <w:p>
            <w:pPr>
              <w:pStyle w:val="Compact"/>
              <w:jc w:val="left"/>
            </w:pPr>
            <w:r>
              <w:t xml:space="preserve">477,400.00</w:t>
            </w:r>
          </w:p>
        </w:tc>
      </w:tr>
      <w:tr>
        <w:tc>
          <w:tcPr/>
          <w:p>
            <w:pPr>
              <w:pStyle w:val="Compact"/>
              <w:jc w:val="left"/>
            </w:pPr>
            <w:r>
              <w:t xml:space="preserve">3</w:t>
            </w:r>
          </w:p>
        </w:tc>
        <w:tc>
          <w:tcPr/>
          <w:p>
            <w:pPr>
              <w:pStyle w:val="Compact"/>
              <w:jc w:val="left"/>
            </w:pPr>
            <w:r>
              <w:t xml:space="preserve">Construction of decorative brick archways and columns in the podium garden area, including formwork, bricklaying, and mortar finishing by senior mason team.</w:t>
            </w:r>
          </w:p>
        </w:tc>
        <w:tc>
          <w:tcPr/>
          <w:p>
            <w:pPr>
              <w:pStyle w:val="Compact"/>
              <w:jc w:val="left"/>
            </w:pPr>
            <w:r>
              <w:t xml:space="preserve">Lot</w:t>
            </w:r>
          </w:p>
        </w:tc>
        <w:tc>
          <w:tcPr/>
          <w:p>
            <w:pPr>
              <w:pStyle w:val="Compact"/>
              <w:jc w:val="left"/>
            </w:pPr>
            <w:r>
              <w:t xml:space="preserve">6</w:t>
            </w:r>
          </w:p>
        </w:tc>
        <w:tc>
          <w:tcPr/>
          <w:p>
            <w:pPr>
              <w:pStyle w:val="Compact"/>
              <w:jc w:val="left"/>
            </w:pPr>
            <w:r>
              <w:t xml:space="preserve">12,500.00</w:t>
            </w:r>
          </w:p>
        </w:tc>
        <w:tc>
          <w:tcPr/>
          <w:p>
            <w:pPr>
              <w:pStyle w:val="Compact"/>
              <w:jc w:val="left"/>
            </w:pPr>
            <w:r>
              <w:t xml:space="preserve">75,000.00</w:t>
            </w:r>
          </w:p>
        </w:tc>
      </w:tr>
      <w:tr>
        <w:tc>
          <w:tcPr/>
          <w:p>
            <w:pPr>
              <w:pStyle w:val="Compact"/>
              <w:jc w:val="left"/>
            </w:pPr>
            <w:r>
              <w:t xml:space="preserve">4</w:t>
            </w:r>
          </w:p>
        </w:tc>
        <w:tc>
          <w:tcPr/>
          <w:p>
            <w:pPr>
              <w:pStyle w:val="Compact"/>
              <w:jc w:val="left"/>
            </w:pPr>
            <w:r>
              <w:t xml:space="preserve">Supply and installation of terrazzo flooring in the basement parking level, including base preparation, pouring, grinding, and polishing by specialized mason crew.</w:t>
            </w:r>
          </w:p>
        </w:tc>
        <w:tc>
          <w:tcPr/>
          <w:p>
            <w:pPr>
              <w:pStyle w:val="Compact"/>
              <w:jc w:val="left"/>
            </w:pPr>
            <w:r>
              <w:t xml:space="preserve">m²</w:t>
            </w:r>
          </w:p>
        </w:tc>
        <w:tc>
          <w:tcPr/>
          <w:p>
            <w:pPr>
              <w:pStyle w:val="Compact"/>
              <w:jc w:val="left"/>
            </w:pPr>
            <w:r>
              <w:t xml:space="preserve">3,800.00</w:t>
            </w:r>
          </w:p>
        </w:tc>
        <w:tc>
          <w:tcPr/>
          <w:p>
            <w:pPr>
              <w:pStyle w:val="Compact"/>
              <w:jc w:val="left"/>
            </w:pPr>
            <w:r>
              <w:t xml:space="preserve">210.00</w:t>
            </w:r>
          </w:p>
        </w:tc>
        <w:tc>
          <w:tcPr/>
          <w:p>
            <w:pPr>
              <w:pStyle w:val="Compact"/>
              <w:jc w:val="left"/>
            </w:pPr>
            <w:r>
              <w:t xml:space="preserve">798,000.00</w:t>
            </w:r>
          </w:p>
        </w:tc>
      </w:tr>
      <w:tr>
        <w:tc>
          <w:tcPr/>
          <w:p>
            <w:pPr>
              <w:pStyle w:val="Compact"/>
              <w:jc w:val="left"/>
            </w:pPr>
            <w:r>
              <w:t xml:space="preserve">5</w:t>
            </w:r>
          </w:p>
        </w:tc>
        <w:tc>
          <w:tcPr/>
          <w:p>
            <w:pPr>
              <w:pStyle w:val="Compact"/>
              <w:jc w:val="left"/>
            </w:pPr>
            <w:r>
              <w:t xml:space="preserve">Repair and restoration of existing masonry walls on the service corridor (Level 3), including removal of damaged sections, re-laying of bricks, and application of waterproofing mortar.</w:t>
            </w:r>
          </w:p>
        </w:tc>
        <w:tc>
          <w:tcPr/>
          <w:p>
            <w:pPr>
              <w:pStyle w:val="Compact"/>
              <w:jc w:val="left"/>
            </w:pPr>
            <w:r>
              <w:t xml:space="preserve">m²</w:t>
            </w:r>
          </w:p>
        </w:tc>
        <w:tc>
          <w:tcPr/>
          <w:p>
            <w:pPr>
              <w:pStyle w:val="Compact"/>
              <w:jc w:val="left"/>
            </w:pPr>
            <w:r>
              <w:t xml:space="preserve">92.00</w:t>
            </w:r>
          </w:p>
        </w:tc>
        <w:tc>
          <w:tcPr/>
          <w:p>
            <w:pPr>
              <w:pStyle w:val="Compact"/>
              <w:jc w:val="left"/>
            </w:pPr>
            <w:r>
              <w:t xml:space="preserve">350.00</w:t>
            </w:r>
          </w:p>
        </w:tc>
        <w:tc>
          <w:tcPr/>
          <w:p>
            <w:pPr>
              <w:pStyle w:val="Compact"/>
              <w:jc w:val="left"/>
            </w:pPr>
            <w:r>
              <w:t xml:space="preserve">32,200.00</w:t>
            </w:r>
          </w:p>
        </w:tc>
      </w:tr>
      <w:tr>
        <w:tc>
          <w:tcPr/>
          <w:p>
            <w:pPr>
              <w:pStyle w:val="Compact"/>
              <w:jc w:val="left"/>
            </w:pPr>
            <w:r>
              <w:t xml:space="preserve">6</w:t>
            </w:r>
          </w:p>
        </w:tc>
        <w:tc>
          <w:tcPr/>
          <w:p>
            <w:pPr>
              <w:pStyle w:val="Compact"/>
              <w:jc w:val="left"/>
            </w:pPr>
            <w:r>
              <w:t xml:space="preserve">Installation of marble stair treads and risers for the main staircase (Levels 1–5), including precision cutting, fitting, and edge profiling by master mason artisans.</w:t>
            </w:r>
          </w:p>
        </w:tc>
        <w:tc>
          <w:tcPr/>
          <w:p>
            <w:pPr>
              <w:pStyle w:val="Compact"/>
              <w:jc w:val="left"/>
            </w:pPr>
            <w:r>
              <w:t xml:space="preserve">Lot</w:t>
            </w:r>
          </w:p>
        </w:tc>
        <w:tc>
          <w:tcPr/>
          <w:p>
            <w:pPr>
              <w:pStyle w:val="Compact"/>
              <w:jc w:val="left"/>
            </w:pPr>
            <w:r>
              <w:t xml:space="preserve">1</w:t>
            </w:r>
          </w:p>
        </w:tc>
        <w:tc>
          <w:tcPr/>
          <w:p>
            <w:pPr>
              <w:pStyle w:val="Compact"/>
              <w:jc w:val="left"/>
            </w:pPr>
            <w:r>
              <w:t xml:space="preserve">148,000.00</w:t>
            </w:r>
          </w:p>
        </w:tc>
        <w:tc>
          <w:tcPr/>
          <w:p>
            <w:pPr>
              <w:pStyle w:val="Compact"/>
              <w:jc w:val="left"/>
            </w:pPr>
            <w:r>
              <w:t xml:space="preserve">148,000.00</w:t>
            </w:r>
          </w:p>
        </w:tc>
      </w:tr>
      <w:tr>
        <w:tc>
          <w:tcPr/>
          <w:p>
            <w:pPr>
              <w:pStyle w:val="Compact"/>
              <w:jc w:val="left"/>
            </w:pPr>
            <w:r>
              <w:t xml:space="preserve">7</w:t>
            </w:r>
          </w:p>
        </w:tc>
        <w:tc>
          <w:tcPr/>
          <w:p>
            <w:pPr>
              <w:pStyle w:val="Compact"/>
              <w:jc w:val="left"/>
            </w:pPr>
            <w:r>
              <w:t xml:space="preserve">Supply of all masonry materials: cement, sand, natural stone, granite, limestone, terrazzo mix, marble slabs, structural adhesive, and waterproofing compounds delivered to the Dubai site.</w:t>
            </w:r>
          </w:p>
        </w:tc>
        <w:tc>
          <w:tcPr/>
          <w:p>
            <w:pPr>
              <w:pStyle w:val="Compact"/>
              <w:jc w:val="left"/>
            </w:pPr>
            <w:r>
              <w:t xml:space="preserve">Lot</w:t>
            </w:r>
          </w:p>
        </w:tc>
        <w:tc>
          <w:tcPr/>
          <w:p>
            <w:pPr>
              <w:pStyle w:val="Compact"/>
              <w:jc w:val="left"/>
            </w:pPr>
            <w:r>
              <w:t xml:space="preserve">1</w:t>
            </w:r>
          </w:p>
        </w:tc>
        <w:tc>
          <w:tcPr/>
          <w:p>
            <w:pPr>
              <w:pStyle w:val="Compact"/>
              <w:jc w:val="left"/>
            </w:pPr>
            <w:r>
              <w:t xml:space="preserve">215,000.00</w:t>
            </w:r>
          </w:p>
        </w:tc>
        <w:tc>
          <w:tcPr/>
          <w:p>
            <w:pPr>
              <w:pStyle w:val="Compact"/>
              <w:jc w:val="left"/>
            </w:pPr>
            <w:r>
              <w:t xml:space="preserve">215,000.00</w:t>
            </w:r>
          </w:p>
        </w:tc>
      </w:tr>
      <w:tr>
        <w:tc>
          <w:tcPr/>
          <w:p>
            <w:pPr>
              <w:pStyle w:val="Compact"/>
              <w:jc w:val="left"/>
            </w:pPr>
            <w:r>
              <w:t xml:space="preserve">8</w:t>
            </w:r>
          </w:p>
        </w:tc>
        <w:tc>
          <w:tcPr/>
          <w:p>
            <w:pPr>
              <w:pStyle w:val="Compact"/>
              <w:jc w:val="left"/>
            </w:pPr>
            <w:r>
              <w:t xml:space="preserve">Site supervision, quality assurance, and compliance inspection by a dedicated mason foreman throughout the billing period, ensuring adherence to Dubai Municipality regulations and United Arab Emirates building authority requirements.</w:t>
            </w:r>
          </w:p>
        </w:tc>
        <w:tc>
          <w:tcPr/>
          <w:p>
            <w:pPr>
              <w:pStyle w:val="Compact"/>
              <w:jc w:val="left"/>
            </w:pPr>
            <w:r>
              <w:t xml:space="preserve">Month</w:t>
            </w:r>
          </w:p>
        </w:tc>
        <w:tc>
          <w:tcPr/>
          <w:p>
            <w:pPr>
              <w:pStyle w:val="Compact"/>
              <w:jc w:val="left"/>
            </w:pPr>
            <w:r>
              <w:t xml:space="preserve">2</w:t>
            </w:r>
          </w:p>
        </w:tc>
        <w:tc>
          <w:tcPr/>
          <w:p>
            <w:pPr>
              <w:pStyle w:val="Compact"/>
              <w:jc w:val="left"/>
            </w:pPr>
            <w:r>
              <w:t xml:space="preserve">18,500.00</w:t>
            </w:r>
          </w:p>
        </w:tc>
        <w:tc>
          <w:tcPr/>
          <w:p>
            <w:pPr>
              <w:pStyle w:val="Compact"/>
              <w:jc w:val="left"/>
            </w:pPr>
            <w:r>
              <w:t xml:space="preserve">37,000.00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1,858,510.00</w:t>
            </w:r>
          </w:p>
        </w:tc>
      </w:tr>
      <w:tr>
        <w:tc>
          <w:tcPr/>
          <w:p>
            <w:pPr>
              <w:pStyle w:val="Compact"/>
              <w:jc w:val="left"/>
            </w:pPr>
            <w:r>
              <w:t xml:space="preserve">VAT (5% – United Arab Emirates)</w:t>
            </w:r>
          </w:p>
        </w:tc>
        <w:tc>
          <w:tcPr/>
          <w:p>
            <w:pPr>
              <w:pStyle w:val="Compact"/>
              <w:jc w:val="left"/>
            </w:pPr>
            <w:r>
              <w:t xml:space="preserve">92,925.50</w:t>
            </w:r>
          </w:p>
        </w:tc>
      </w:tr>
      <w:tr>
        <w:tc>
          <w:tcPr/>
          <w:p>
            <w:pPr>
              <w:pStyle w:val="Compact"/>
              <w:jc w:val="left"/>
            </w:pPr>
            <w:r>
              <w:t xml:space="preserve">Site Mobilization &amp; Demobilization</w:t>
            </w:r>
          </w:p>
        </w:tc>
        <w:tc>
          <w:tcPr/>
          <w:p>
            <w:pPr>
              <w:pStyle w:val="Compact"/>
              <w:jc w:val="left"/>
            </w:pPr>
            <w:r>
              <w:t xml:space="preserve">12,000.00</w:t>
            </w:r>
          </w:p>
        </w:tc>
      </w:tr>
      <w:tr>
        <w:tc>
          <w:tcPr/>
          <w:p>
            <w:pPr>
              <w:pStyle w:val="Compact"/>
              <w:jc w:val="left"/>
            </w:pPr>
            <w:r>
              <w:t xml:space="preserve">Waste Disposal &amp; Site Cleanup (Dubai Municipality Fee)</w:t>
            </w:r>
          </w:p>
        </w:tc>
        <w:tc>
          <w:tcPr/>
          <w:p>
            <w:pPr>
              <w:pStyle w:val="Compact"/>
              <w:jc w:val="left"/>
            </w:pPr>
            <w:r>
              <w:t xml:space="preserve">4,500.00</w:t>
            </w:r>
          </w:p>
        </w:tc>
      </w:tr>
      <w:tr>
        <w:tc>
          <w:tcPr/>
          <w:p>
            <w:pPr>
              <w:pStyle w:val="Compact"/>
              <w:jc w:val="left"/>
            </w:pPr>
            <w:r>
              <w:t xml:space="preserve">GRAND TOTAL (AED)</w:t>
            </w:r>
          </w:p>
        </w:tc>
        <w:tc>
          <w:tcPr/>
          <w:p>
            <w:pPr>
              <w:pStyle w:val="Compact"/>
              <w:jc w:val="left"/>
            </w:pPr>
            <w:r>
              <w:t xml:space="preserve">1,967,935.50</w:t>
            </w:r>
          </w:p>
        </w:tc>
      </w:tr>
    </w:tbl>
    <w:bookmarkStart w:id="24" w:name="terms-conditions-payment-instructions"/>
    <w:p>
      <w:pPr>
        <w:pStyle w:val="Heading3"/>
      </w:pPr>
      <w:r>
        <w:t xml:space="preserve">Terms, Conditions &amp; Payment Instructions</w:t>
      </w:r>
    </w:p>
    <w:p>
      <w:pPr>
        <w:pStyle w:val="FirstParagraph"/>
      </w:pPr>
      <w:r>
        <w:t xml:space="preserve">This Invoice (MSW-2025-0487) is issued by Mason &amp; Stone Works LLC, a registered masonry and stoneworking contractor operating in Dubai, United Arab Emirates. All mason services described herein were performed at the project site located in Dubai Marina, Dubai, United Arab Emirates, in full compliance with the terms of Contract Reference ANR-2025-MASON-012.</w:t>
      </w:r>
    </w:p>
    <w:p>
      <w:pPr>
        <w:numPr>
          <w:ilvl w:val="0"/>
          <w:numId w:val="1001"/>
        </w:numPr>
        <w:pStyle w:val="Compact"/>
      </w:pPr>
      <w:r>
        <w:rPr>
          <w:bCs/>
          <w:b/>
        </w:rPr>
        <w:t xml:space="preserve">Payment Due:</w:t>
      </w:r>
      <w:r>
        <w:t xml:space="preserve"> </w:t>
      </w:r>
      <w:r>
        <w:t xml:space="preserve">Full payment of AED 1,967,935.50 is due within fourteen (14) calendar days from the date of this Invoice, i.e., no later than 30 June 2025. Late payments shall attract a penalty of 1.5% per month as per United Arab Emirates commercial law.</w:t>
      </w:r>
    </w:p>
    <w:p>
      <w:pPr>
        <w:numPr>
          <w:ilvl w:val="0"/>
          <w:numId w:val="1001"/>
        </w:numPr>
        <w:pStyle w:val="Compact"/>
      </w:pPr>
      <w:r>
        <w:rPr>
          <w:bCs/>
          <w:b/>
        </w:rPr>
        <w:t xml:space="preserve">Payment Method:</w:t>
      </w:r>
      <w:r>
        <w:t xml:space="preserve"> </w:t>
      </w:r>
      <w:r>
        <w:t xml:space="preserve">Bank transfer to Mason &amp; Stone Works LLC, Emirates NBD Bank, Account No. 002-4455-8891, IBAN: AE0702400000000044558891, SWIFT: EMBAEADJ. Reference: Invoice No. MSW-2025-0487.</w:t>
      </w:r>
    </w:p>
    <w:p>
      <w:pPr>
        <w:numPr>
          <w:ilvl w:val="0"/>
          <w:numId w:val="1001"/>
        </w:numPr>
        <w:pStyle w:val="Compact"/>
      </w:pPr>
      <w:r>
        <w:rPr>
          <w:bCs/>
          <w:b/>
        </w:rPr>
        <w:t xml:space="preserve">VAT Compliance:</w:t>
      </w:r>
      <w:r>
        <w:t xml:space="preserve"> </w:t>
      </w:r>
      <w:r>
        <w:t xml:space="preserve">The 5% Value Added Tax applied on this Invoice is in accordance with the Federal Tax Authority regulations of the United Arab Emirates. Our TRN is 100482930000003.</w:t>
      </w:r>
    </w:p>
    <w:p>
      <w:pPr>
        <w:numPr>
          <w:ilvl w:val="0"/>
          <w:numId w:val="1001"/>
        </w:numPr>
        <w:pStyle w:val="Compact"/>
      </w:pPr>
      <w:r>
        <w:rPr>
          <w:bCs/>
          <w:b/>
        </w:rPr>
        <w:t xml:space="preserve">Warranty:</w:t>
      </w:r>
      <w:r>
        <w:t xml:space="preserve"> </w:t>
      </w:r>
      <w:r>
        <w:t xml:space="preserve">All mason work, including stone laying, brickwork, terrazzo, and marble installation, carries a twelve (12) month workmanship warranty from the date of final acceptance by the client's site engineer in Dubai.</w:t>
      </w:r>
    </w:p>
    <w:p>
      <w:pPr>
        <w:numPr>
          <w:ilvl w:val="0"/>
          <w:numId w:val="1001"/>
        </w:numPr>
        <w:pStyle w:val="Compact"/>
      </w:pPr>
      <w:r>
        <w:rPr>
          <w:bCs/>
          <w:b/>
        </w:rPr>
        <w:t xml:space="preserve">Disputes:</w:t>
      </w:r>
      <w:r>
        <w:t xml:space="preserve"> </w:t>
      </w:r>
      <w:r>
        <w:t xml:space="preserve">Any disputes arising from this Invoice or the associated masonry services shall be resolved through arbitration in Dubai, United Arab Emirates, in accordance with the DIFC Arbitration Rules.</w:t>
      </w:r>
    </w:p>
    <w:p>
      <w:pPr>
        <w:numPr>
          <w:ilvl w:val="0"/>
          <w:numId w:val="1001"/>
        </w:numPr>
        <w:pStyle w:val="Compact"/>
      </w:pPr>
      <w:r>
        <w:rPr>
          <w:bCs/>
          <w:b/>
        </w:rPr>
        <w:t xml:space="preserve">Validity:</w:t>
      </w:r>
      <w:r>
        <w:t xml:space="preserve"> </w:t>
      </w:r>
      <w:r>
        <w:t xml:space="preserve">This Invoice is valid for sixty (60) days from the date of issue. After this period, the amounts may be subject to revision based on prevailing material costs in the United Arab Emirates market.</w:t>
      </w:r>
    </w:p>
    <w:p>
      <w:pPr>
        <w:pStyle w:val="FirstParagraph"/>
      </w:pPr>
      <w:r>
        <w:t xml:space="preserve">Authorized Signatory:</w:t>
      </w:r>
      <w:r>
        <w:t xml:space="preserve"> </w:t>
      </w:r>
      <w:r>
        <w:rPr>
          <w:bCs/>
          <w:b/>
        </w:rPr>
        <w:t xml:space="preserve">Eng. Rajesh Kumar</w:t>
      </w:r>
      <w:r>
        <w:t xml:space="preserve"> </w:t>
      </w:r>
      <w:r>
        <w:t xml:space="preserve">– Managing Director, Mason &amp; Stone Works LLC, Dubai, United Arab Emirates. Stamp &amp; Signature on file.</w:t>
      </w:r>
    </w:p>
    <w:bookmarkEnd w:id="24"/>
    <w:p>
      <w:pPr>
        <w:pStyle w:val="BodyText"/>
      </w:pPr>
      <w:r>
        <w:t xml:space="preserve">Mason &amp; Stone Works LLC | Professional Mason &amp; Stoneworking Services | Dubai, United Arab Emirates</w:t>
      </w:r>
    </w:p>
    <w:p>
      <w:pPr>
        <w:pStyle w:val="BodyText"/>
      </w:pPr>
      <w:r>
        <w:t xml:space="preserve">Trade License: 1048293 | TRN: 100482930000003 | Registered with Dubai Municipality &amp; DED</w:t>
      </w:r>
    </w:p>
    <w:p>
      <w:pPr>
        <w:pStyle w:val="BodyText"/>
      </w:pPr>
      <w:r>
        <w:t xml:space="preserve">This is a computer-generated Invoice and does not require a physical signature. For queries, contact billing@masonstoneworks.ae or +971 4 555 0192.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Mason Services - United Arab Emirates Dubai</dc:title>
  <dc:creator/>
  <dc:language>en</dc:language>
  <cp:keywords/>
  <dcterms:created xsi:type="dcterms:W3CDTF">2026-10-10T03:14:33Z</dcterms:created>
  <dcterms:modified xsi:type="dcterms:W3CDTF">2026-10-10T03:14:33Z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