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Construction</w:t>
      </w:r>
      <w:r>
        <w:t xml:space="preserve"> </w:t>
      </w:r>
      <w:r>
        <w:t xml:space="preserve">Services,</w:t>
      </w:r>
      <w:r>
        <w:t xml:space="preserve"> </w:t>
      </w:r>
      <w:r>
        <w:t xml:space="preserve">Manchester,</w:t>
      </w:r>
      <w:r>
        <w:t xml:space="preserve"> </w:t>
      </w:r>
      <w:r>
        <w:t xml:space="preserve">United</w:t>
      </w:r>
      <w:r>
        <w:t xml:space="preserve"> </w:t>
      </w:r>
      <w:r>
        <w:t xml:space="preserve">Kingdom</w:t>
      </w:r>
    </w:p>
    <w:bookmarkStart w:id="20" w:name="mason-construction-services-ltd"/>
    <w:p>
      <w:pPr>
        <w:pStyle w:val="Heading1"/>
      </w:pPr>
      <w:r>
        <w:t xml:space="preserve">Mason Construction Services Ltd</w:t>
      </w:r>
    </w:p>
    <w:p>
      <w:pPr>
        <w:pStyle w:val="FirstParagraph"/>
      </w:pPr>
      <w:r>
        <w:t xml:space="preserve">Unit 7, Brickfield Industrial Estate</w:t>
      </w:r>
    </w:p>
    <w:p>
      <w:pPr>
        <w:pStyle w:val="BodyText"/>
      </w:pPr>
      <w:r>
        <w:t xml:space="preserve">Deansgate, Manchester, M3 4LQ</w:t>
      </w:r>
    </w:p>
    <w:p>
      <w:pPr>
        <w:pStyle w:val="BodyText"/>
      </w:pPr>
      <w:r>
        <w:t xml:space="preserve">United Kingdom</w:t>
      </w:r>
    </w:p>
    <w:p>
      <w:pPr>
        <w:pStyle w:val="BodyText"/>
      </w:pPr>
      <w:r>
        <w:t xml:space="preserve">Tel: +44 (0)161 496 0000</w:t>
      </w:r>
    </w:p>
    <w:p>
      <w:pPr>
        <w:pStyle w:val="BodyText"/>
      </w:pPr>
      <w:r>
        <w:t xml:space="preserve">Email: accounts@masonconstruction.co.uk</w:t>
      </w:r>
    </w:p>
    <w:p>
      <w:pPr>
        <w:pStyle w:val="BodyText"/>
      </w:pPr>
      <w:r>
        <w:t xml:space="preserve">VAT Registered: GB 123 4567 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MASON-2025-0487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Project Ref:</w:t>
      </w:r>
      <w:r>
        <w:t xml:space="preserve"> </w:t>
      </w:r>
      <w:r>
        <w:t xml:space="preserve">MAN-RES-2025-112</w:t>
      </w:r>
    </w:p>
    <w:bookmarkEnd w:id="21"/>
    <w:bookmarkStart w:id="22" w:name="bill-to"/>
    <w:p>
      <w:pPr>
        <w:pStyle w:val="Heading3"/>
      </w:pPr>
      <w:r>
        <w:t xml:space="preserve">Bill To</w:t>
      </w:r>
    </w:p>
    <w:p>
      <w:pPr>
        <w:pStyle w:val="FirstParagraph"/>
      </w:pPr>
      <w:r>
        <w:rPr>
          <w:bCs/>
          <w:b/>
        </w:rPr>
        <w:t xml:space="preserve">Mr. James Whitfield</w:t>
      </w:r>
    </w:p>
    <w:p>
      <w:pPr>
        <w:pStyle w:val="BodyText"/>
      </w:pPr>
      <w:r>
        <w:t xml:space="preserve">Whitfield Residential Developments Ltd</w:t>
      </w:r>
    </w:p>
    <w:p>
      <w:pPr>
        <w:pStyle w:val="BodyText"/>
      </w:pPr>
      <w:r>
        <w:t xml:space="preserve">142 Oxford Road</w:t>
      </w:r>
    </w:p>
    <w:p>
      <w:pPr>
        <w:pStyle w:val="BodyText"/>
      </w:pPr>
      <w:r>
        <w:t xml:space="preserve">Manchester, M1 5HE</w:t>
      </w:r>
    </w:p>
    <w:p>
      <w:pPr>
        <w:pStyle w:val="BodyText"/>
      </w:pPr>
      <w:r>
        <w:t xml:space="preserve">United Kingdom</w:t>
      </w:r>
    </w:p>
    <w:p>
      <w:pPr>
        <w:pStyle w:val="BodyText"/>
      </w:pPr>
      <w:r>
        <w:t xml:space="preserve">VAT No: GB 987 6543 21</w:t>
      </w:r>
    </w:p>
    <w:bookmarkEnd w:id="22"/>
    <w:bookmarkStart w:id="23" w:name="project-details"/>
    <w:p>
      <w:pPr>
        <w:pStyle w:val="Heading3"/>
      </w:pPr>
      <w:r>
        <w:t xml:space="preserve">Project Details</w:t>
      </w:r>
    </w:p>
    <w:p>
      <w:pPr>
        <w:pStyle w:val="FirstParagraph"/>
      </w:pPr>
      <w:r>
        <w:rPr>
          <w:bCs/>
          <w:b/>
        </w:rPr>
        <w:t xml:space="preserve">Site Address:</w:t>
      </w:r>
      <w:r>
        <w:t xml:space="preserve"> </w:t>
      </w:r>
      <w:r>
        <w:t xml:space="preserve">28 Cavendish Avenue, Didsbury, Manchester, M20 3QT, United Kingdom</w:t>
      </w:r>
    </w:p>
    <w:p>
      <w:pPr>
        <w:pStyle w:val="BodyText"/>
      </w:pPr>
      <w:r>
        <w:rPr>
          <w:bCs/>
          <w:b/>
        </w:rPr>
        <w:t xml:space="preserve">Project Type:</w:t>
      </w:r>
      <w:r>
        <w:t xml:space="preserve"> </w:t>
      </w:r>
      <w:r>
        <w:t xml:space="preserve">Residential Extension &amp; Masonry Works</w:t>
      </w:r>
    </w:p>
    <w:p>
      <w:pPr>
        <w:pStyle w:val="BodyText"/>
      </w:pPr>
      <w:r>
        <w:rPr>
          <w:bCs/>
          <w:b/>
        </w:rPr>
        <w:t xml:space="preserve">Start Date:</w:t>
      </w:r>
      <w:r>
        <w:t xml:space="preserve"> </w:t>
      </w:r>
      <w:r>
        <w:t xml:space="preserve">02 June 2025</w:t>
      </w:r>
    </w:p>
    <w:p>
      <w:pPr>
        <w:pStyle w:val="BodyText"/>
      </w:pPr>
      <w:r>
        <w:rPr>
          <w:bCs/>
          <w:b/>
        </w:rPr>
        <w:t xml:space="preserve">Completion Date:</w:t>
      </w:r>
      <w:r>
        <w:t xml:space="preserve"> </w:t>
      </w:r>
      <w:r>
        <w:t xml:space="preserve">13 June 2025</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Supply and installation of natural limestone cladding for rear extension facade, including cutting, fixing, and sealing. Mason craftsmanship applied to all visible surfaces.</w:t>
            </w:r>
          </w:p>
        </w:tc>
        <w:tc>
          <w:tcPr/>
          <w:p>
            <w:pPr>
              <w:pStyle w:val="Compact"/>
              <w:jc w:val="left"/>
            </w:pPr>
            <w:r>
              <w:t xml:space="preserve">142 m²</w:t>
            </w:r>
          </w:p>
        </w:tc>
        <w:tc>
          <w:tcPr/>
          <w:p>
            <w:pPr>
              <w:pStyle w:val="Compact"/>
              <w:jc w:val="left"/>
            </w:pPr>
            <w:r>
              <w:t xml:space="preserve">185.00</w:t>
            </w:r>
          </w:p>
        </w:tc>
        <w:tc>
          <w:tcPr/>
          <w:p>
            <w:pPr>
              <w:pStyle w:val="Compact"/>
              <w:jc w:val="left"/>
            </w:pPr>
            <w:r>
              <w:t xml:space="preserve">26,270.00</w:t>
            </w:r>
          </w:p>
        </w:tc>
      </w:tr>
      <w:tr>
        <w:tc>
          <w:tcPr/>
          <w:p>
            <w:pPr>
              <w:pStyle w:val="Compact"/>
              <w:jc w:val="left"/>
            </w:pPr>
            <w:r>
              <w:t xml:space="preserve">02</w:t>
            </w:r>
          </w:p>
        </w:tc>
        <w:tc>
          <w:tcPr/>
          <w:p>
            <w:pPr>
              <w:pStyle w:val="Compact"/>
              <w:jc w:val="left"/>
            </w:pPr>
            <w:r>
              <w:t xml:space="preserve">Construction of double-brick party wall (457mm) separating new extension from neighbouring property, including DPC installation and cavity insulation.</w:t>
            </w:r>
          </w:p>
        </w:tc>
        <w:tc>
          <w:tcPr/>
          <w:p>
            <w:pPr>
              <w:pStyle w:val="Compact"/>
              <w:jc w:val="left"/>
            </w:pPr>
            <w:r>
              <w:t xml:space="preserve">18.5 m</w:t>
            </w:r>
          </w:p>
        </w:tc>
        <w:tc>
          <w:tcPr/>
          <w:p>
            <w:pPr>
              <w:pStyle w:val="Compact"/>
              <w:jc w:val="left"/>
            </w:pPr>
            <w:r>
              <w:t xml:space="preserve">420.00</w:t>
            </w:r>
          </w:p>
        </w:tc>
        <w:tc>
          <w:tcPr/>
          <w:p>
            <w:pPr>
              <w:pStyle w:val="Compact"/>
              <w:jc w:val="left"/>
            </w:pPr>
            <w:r>
              <w:t xml:space="preserve">7,770.00</w:t>
            </w:r>
          </w:p>
        </w:tc>
      </w:tr>
      <w:tr>
        <w:tc>
          <w:tcPr/>
          <w:p>
            <w:pPr>
              <w:pStyle w:val="Compact"/>
              <w:jc w:val="left"/>
            </w:pPr>
            <w:r>
              <w:t xml:space="preserve">03</w:t>
            </w:r>
          </w:p>
        </w:tc>
        <w:tc>
          <w:tcPr/>
          <w:p>
            <w:pPr>
              <w:pStyle w:val="Compact"/>
              <w:jc w:val="left"/>
            </w:pPr>
            <w:r>
              <w:t xml:space="preserve">Design and build of bespoke masonry feature wall in living area using reclaimed Manchester sandstone, including hand-carved decorative panels.</w:t>
            </w:r>
          </w:p>
        </w:tc>
        <w:tc>
          <w:tcPr/>
          <w:p>
            <w:pPr>
              <w:pStyle w:val="Compact"/>
              <w:jc w:val="left"/>
            </w:pPr>
            <w:r>
              <w:t xml:space="preserve">1 lot</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04</w:t>
            </w:r>
          </w:p>
        </w:tc>
        <w:tc>
          <w:tcPr/>
          <w:p>
            <w:pPr>
              <w:pStyle w:val="Compact"/>
              <w:jc w:val="left"/>
            </w:pPr>
            <w:r>
              <w:t xml:space="preserve">Installation of granite threshold stones and window sills (Buller's Red granite), including precise cutting to fit and silicone sealing.</w:t>
            </w:r>
          </w:p>
        </w:tc>
        <w:tc>
          <w:tcPr/>
          <w:p>
            <w:pPr>
              <w:pStyle w:val="Compact"/>
              <w:jc w:val="left"/>
            </w:pPr>
            <w:r>
              <w:t xml:space="preserve">12 units</w:t>
            </w:r>
          </w:p>
        </w:tc>
        <w:tc>
          <w:tcPr/>
          <w:p>
            <w:pPr>
              <w:pStyle w:val="Compact"/>
              <w:jc w:val="left"/>
            </w:pPr>
            <w:r>
              <w:t xml:space="preserve">340.00</w:t>
            </w:r>
          </w:p>
        </w:tc>
        <w:tc>
          <w:tcPr/>
          <w:p>
            <w:pPr>
              <w:pStyle w:val="Compact"/>
              <w:jc w:val="left"/>
            </w:pPr>
            <w:r>
              <w:t xml:space="preserve">4,080.00</w:t>
            </w:r>
          </w:p>
        </w:tc>
      </w:tr>
      <w:tr>
        <w:tc>
          <w:tcPr/>
          <w:p>
            <w:pPr>
              <w:pStyle w:val="Compact"/>
              <w:jc w:val="left"/>
            </w:pPr>
            <w:r>
              <w:t xml:space="preserve">05</w:t>
            </w:r>
          </w:p>
        </w:tc>
        <w:tc>
          <w:tcPr/>
          <w:p>
            <w:pPr>
              <w:pStyle w:val="Compact"/>
              <w:jc w:val="left"/>
            </w:pPr>
            <w:r>
              <w:t xml:space="preserve">Demolition and removal of existing rendered wall, disposal of rubble to licensed Manchester waste facility, and site reinstatement.</w:t>
            </w:r>
          </w:p>
        </w:tc>
        <w:tc>
          <w:tcPr/>
          <w:p>
            <w:pPr>
              <w:pStyle w:val="Compact"/>
              <w:jc w:val="left"/>
            </w:pPr>
            <w:r>
              <w:t xml:space="preserve">1 lot</w:t>
            </w:r>
          </w:p>
        </w:tc>
        <w:tc>
          <w:tcPr/>
          <w:p>
            <w:pPr>
              <w:pStyle w:val="Compact"/>
              <w:jc w:val="left"/>
            </w:pPr>
            <w:r>
              <w:t xml:space="preserve">2,350.00</w:t>
            </w:r>
          </w:p>
        </w:tc>
        <w:tc>
          <w:tcPr/>
          <w:p>
            <w:pPr>
              <w:pStyle w:val="Compact"/>
              <w:jc w:val="left"/>
            </w:pPr>
            <w:r>
              <w:t xml:space="preserve">2,350.00</w:t>
            </w:r>
          </w:p>
        </w:tc>
      </w:tr>
      <w:tr>
        <w:tc>
          <w:tcPr/>
          <w:p>
            <w:pPr>
              <w:pStyle w:val="Compact"/>
              <w:jc w:val="left"/>
            </w:pPr>
            <w:r>
              <w:t xml:space="preserve">06</w:t>
            </w:r>
          </w:p>
        </w:tc>
        <w:tc>
          <w:tcPr/>
          <w:p>
            <w:pPr>
              <w:pStyle w:val="Compact"/>
              <w:jc w:val="left"/>
            </w:pPr>
            <w:r>
              <w:t xml:space="preserve">Application of breathable lime render to internal masonry surfaces, two-coat system with coloured finish to match existing Manchester terraced architecture.</w:t>
            </w:r>
          </w:p>
        </w:tc>
        <w:tc>
          <w:tcPr/>
          <w:p>
            <w:pPr>
              <w:pStyle w:val="Compact"/>
              <w:jc w:val="left"/>
            </w:pPr>
            <w:r>
              <w:t xml:space="preserve">86 m²</w:t>
            </w:r>
          </w:p>
        </w:tc>
        <w:tc>
          <w:tcPr/>
          <w:p>
            <w:pPr>
              <w:pStyle w:val="Compact"/>
              <w:jc w:val="left"/>
            </w:pPr>
            <w:r>
              <w:t xml:space="preserve">68.00</w:t>
            </w:r>
          </w:p>
        </w:tc>
        <w:tc>
          <w:tcPr/>
          <w:p>
            <w:pPr>
              <w:pStyle w:val="Compact"/>
              <w:jc w:val="left"/>
            </w:pPr>
            <w:r>
              <w:t xml:space="preserve">5,848.00</w:t>
            </w:r>
          </w:p>
        </w:tc>
      </w:tr>
      <w:tr>
        <w:tc>
          <w:tcPr/>
          <w:p>
            <w:pPr>
              <w:pStyle w:val="Compact"/>
              <w:jc w:val="left"/>
            </w:pPr>
            <w:r>
              <w:t xml:space="preserve">07</w:t>
            </w:r>
          </w:p>
        </w:tc>
        <w:tc>
          <w:tcPr/>
          <w:p>
            <w:pPr>
              <w:pStyle w:val="Compact"/>
              <w:jc w:val="left"/>
            </w:pPr>
            <w:r>
              <w:t xml:space="preserve">Project supervision, health and safety compliance, Building Control liaison, and final snagging inspection by Mason site manager.</w:t>
            </w:r>
          </w:p>
        </w:tc>
        <w:tc>
          <w:tcPr/>
          <w:p>
            <w:pPr>
              <w:pStyle w:val="Compact"/>
              <w:jc w:val="left"/>
            </w:pPr>
            <w:r>
              <w:t xml:space="preserve">12 days</w:t>
            </w:r>
          </w:p>
        </w:tc>
        <w:tc>
          <w:tcPr/>
          <w:p>
            <w:pPr>
              <w:pStyle w:val="Compact"/>
              <w:jc w:val="left"/>
            </w:pPr>
            <w:r>
              <w:t xml:space="preserve">385.00</w:t>
            </w:r>
          </w:p>
        </w:tc>
        <w:tc>
          <w:tcPr/>
          <w:p>
            <w:pPr>
              <w:pStyle w:val="Compact"/>
              <w:jc w:val="left"/>
            </w:pPr>
            <w:r>
              <w:t xml:space="preserve">4,620.00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£55,788.00</w:t>
            </w:r>
          </w:p>
        </w:tc>
      </w:tr>
      <w:tr>
        <w:tc>
          <w:tcPr/>
          <w:p>
            <w:pPr>
              <w:pStyle w:val="Compact"/>
              <w:jc w:val="left"/>
            </w:pPr>
            <w:r>
              <w:t xml:space="preserve">VAT @ 20%</w:t>
            </w:r>
          </w:p>
        </w:tc>
        <w:tc>
          <w:tcPr/>
          <w:p>
            <w:pPr>
              <w:pStyle w:val="Compact"/>
              <w:jc w:val="right"/>
            </w:pPr>
            <w:r>
              <w:t xml:space="preserve">£11,157.60</w:t>
            </w:r>
          </w:p>
        </w:tc>
      </w:tr>
      <w:tr>
        <w:tc>
          <w:tcPr/>
          <w:p>
            <w:pPr>
              <w:pStyle w:val="Compact"/>
              <w:jc w:val="left"/>
            </w:pPr>
            <w:r>
              <w:t xml:space="preserve">TOTAL DUE</w:t>
            </w:r>
          </w:p>
        </w:tc>
        <w:tc>
          <w:tcPr/>
          <w:p>
            <w:pPr>
              <w:pStyle w:val="Compact"/>
              <w:jc w:val="right"/>
            </w:pPr>
            <w:r>
              <w:t xml:space="preserve">£66,945.60</w:t>
            </w:r>
          </w:p>
        </w:tc>
      </w:tr>
    </w:tbl>
    <w:bookmarkStart w:id="24" w:name="payment-terms-instructions"/>
    <w:p>
      <w:pPr>
        <w:pStyle w:val="Heading3"/>
      </w:pPr>
      <w:r>
        <w:t xml:space="preserve">Payment Terms &amp; Instructions</w:t>
      </w:r>
    </w:p>
    <w:p>
      <w:pPr>
        <w:pStyle w:val="FirstParagraph"/>
      </w:pPr>
      <w:r>
        <w:t xml:space="preserve">This invoice from Mason Construction Services Ltd is payable within thirty (30) calendar days of the issue date, no later than</w:t>
      </w:r>
      <w:r>
        <w:t xml:space="preserve"> </w:t>
      </w:r>
      <w:r>
        <w:rPr>
          <w:bCs/>
          <w:b/>
        </w:rPr>
        <w:t xml:space="preserve">15 July 2025</w:t>
      </w:r>
      <w:r>
        <w:t xml:space="preserve">. Payment is to be made by BACS transfer to the account detailed below. Please quote the invoice number</w:t>
      </w:r>
      <w:r>
        <w:t xml:space="preserve"> </w:t>
      </w:r>
      <w:r>
        <w:rPr>
          <w:bCs/>
          <w:b/>
        </w:rPr>
        <w:t xml:space="preserve">MASON-2025-0487</w:t>
      </w:r>
      <w:r>
        <w:t xml:space="preserve"> </w:t>
      </w:r>
      <w:r>
        <w:t xml:space="preserve">as your reference to ensure correct allocation of funds.</w:t>
      </w:r>
    </w:p>
    <w:p>
      <w:pPr>
        <w:pStyle w:val="BodyText"/>
      </w:pPr>
      <w:r>
        <w:rPr>
          <w:bCs/>
          <w:b/>
        </w:rPr>
        <w:t xml:space="preserve">Bank:</w:t>
      </w:r>
      <w:r>
        <w:t xml:space="preserve"> </w:t>
      </w:r>
      <w:r>
        <w:t xml:space="preserve">Barclays Bank PLC</w:t>
      </w:r>
    </w:p>
    <w:p>
      <w:pPr>
        <w:pStyle w:val="BodyText"/>
      </w:pPr>
      <w:r>
        <w:rPr>
          <w:bCs/>
          <w:b/>
        </w:rPr>
        <w:t xml:space="preserve">Account Name:</w:t>
      </w:r>
      <w:r>
        <w:t xml:space="preserve"> </w:t>
      </w:r>
      <w:r>
        <w:t xml:space="preserve">Mason Construction Services Ltd</w:t>
      </w:r>
    </w:p>
    <w:p>
      <w:pPr>
        <w:pStyle w:val="BodyText"/>
      </w:pPr>
      <w:r>
        <w:rPr>
          <w:bCs/>
          <w:b/>
        </w:rPr>
        <w:t xml:space="preserve">Sort Code:</w:t>
      </w:r>
      <w:r>
        <w:t xml:space="preserve"> </w:t>
      </w:r>
      <w:r>
        <w:t xml:space="preserve">20-20-00</w:t>
      </w:r>
    </w:p>
    <w:p>
      <w:pPr>
        <w:pStyle w:val="BodyText"/>
      </w:pPr>
      <w:r>
        <w:rPr>
          <w:bCs/>
          <w:b/>
        </w:rPr>
        <w:t xml:space="preserve">Account Number:</w:t>
      </w:r>
      <w:r>
        <w:t xml:space="preserve"> </w:t>
      </w:r>
      <w:r>
        <w:t xml:space="preserve">5016 2847 391</w:t>
      </w:r>
    </w:p>
    <w:p>
      <w:pPr>
        <w:pStyle w:val="BodyText"/>
      </w:pPr>
      <w:r>
        <w:rPr>
          <w:bCs/>
          <w:b/>
        </w:rPr>
        <w:t xml:space="preserve">IBAN:</w:t>
      </w:r>
      <w:r>
        <w:t xml:space="preserve"> </w:t>
      </w:r>
      <w:r>
        <w:t xml:space="preserve">GB29 BARC 2020 0050 1628 4739</w:t>
      </w:r>
    </w:p>
    <w:p>
      <w:pPr>
        <w:pStyle w:val="BodyText"/>
      </w:pPr>
      <w:r>
        <w:rPr>
          <w:bCs/>
          <w:b/>
        </w:rPr>
        <w:t xml:space="preserve">BIC/SWIFT:</w:t>
      </w:r>
      <w:r>
        <w:t xml:space="preserve"> </w:t>
      </w:r>
      <w:r>
        <w:t xml:space="preserve">BARCGB22</w:t>
      </w:r>
    </w:p>
    <w:p>
      <w:pPr>
        <w:pStyle w:val="BodyText"/>
      </w:pPr>
      <w:r>
        <w:t xml:space="preserve">A late payment charge of 4% above the Bank of England base rate will be applied to any outstanding balance after the due date, in accordance with the Late Payment of Commercial Debts (Interest) Act 1998, applicable throughout the United Kingdom.</w:t>
      </w:r>
    </w:p>
    <w:bookmarkEnd w:id="24"/>
    <w:bookmarkStart w:id="25" w:name="notes"/>
    <w:p>
      <w:pPr>
        <w:pStyle w:val="Heading3"/>
      </w:pPr>
      <w:r>
        <w:t xml:space="preserve">Notes</w:t>
      </w:r>
    </w:p>
    <w:p>
      <w:pPr>
        <w:pStyle w:val="FirstParagraph"/>
      </w:pPr>
      <w:r>
        <w:t xml:space="preserve">Mason Construction Services Ltd confirms that all masonry works described in this invoice have been completed to the satisfaction of the client and in full compliance with the Building Regulations 2010 (as amended) and Manchester City Council planning conditions (Ref: 24/08834/FUL). All materials used are sourced from approved UK suppliers and carry the relevant CE and UKCA markings where applicable. The natural limestone and Manchester sandstone used in this project are certified as ethically quarried and comply with the UK's Construction Products Regulation.</w:t>
      </w:r>
    </w:p>
    <w:p>
      <w:pPr>
        <w:pStyle w:val="BodyText"/>
      </w:pPr>
      <w:r>
        <w:t xml:space="preserve">This invoice represents the final settlement for the masonry and stonework phase of the project. Any subsequent decorative finishing, painting, or landscaping works will be invoiced separately by the relevant trade contractors. Mason Construction Services Ltd retains a twelve-month defects liability period from the date of practical completion, during which any masonry-related defects will be rectified at no additional cost to the client.</w:t>
      </w:r>
    </w:p>
    <w:bookmarkEnd w:id="25"/>
    <w:bookmarkStart w:id="26" w:name="terms-conditions"/>
    <w:p>
      <w:pPr>
        <w:pStyle w:val="Heading3"/>
      </w:pPr>
      <w:r>
        <w:t xml:space="preserve">Terms &amp; Conditions</w:t>
      </w:r>
    </w:p>
    <w:p>
      <w:pPr>
        <w:pStyle w:val="FirstParagraph"/>
      </w:pPr>
      <w:r>
        <w:t xml:space="preserve">1. This invoice and all associated services are governed by the laws of England and Wales, United Kingdom. Any disputes arising shall be subject to the exclusive jurisdiction of the courts of Manchester, United Kingdom.</w:t>
      </w:r>
    </w:p>
    <w:p>
      <w:pPr>
        <w:pStyle w:val="BodyText"/>
      </w:pPr>
      <w:r>
        <w:t xml:space="preserve">2. Mason Construction Services Ltd shall not be liable for any indirect or consequential loss arising from the works described herein, except in cases of gross negligence or wilful misconduct.</w:t>
      </w:r>
    </w:p>
    <w:p>
      <w:pPr>
        <w:pStyle w:val="BodyText"/>
      </w:pPr>
      <w:r>
        <w:t xml:space="preserve">3. All intellectual property rights in design drawings, masonry patterns, and decorative motifs created by Mason for this project remain the property of Mason Construction Services Ltd unless otherwise agreed in writing.</w:t>
      </w:r>
    </w:p>
    <w:p>
      <w:pPr>
        <w:pStyle w:val="BodyText"/>
      </w:pPr>
      <w:r>
        <w:t xml:space="preserve">4. The client acknowledges that Mason has complied with all applicable health and safety legislation, including the Construction (Design and Management) Regulations 2015, and that a valid Construction Phase Health and Safety File has been provided.</w:t>
      </w:r>
    </w:p>
    <w:p>
      <w:pPr>
        <w:pStyle w:val="BodyText"/>
      </w:pPr>
      <w:r>
        <w:t xml:space="preserve">5. This invoice is valid for a period of ninety (90) days from the date of issue. After this period, Mason reserves the right to reissue the invoice with updated pricing to reflect any changes in material costs or labour rates in the Manchester region.</w:t>
      </w:r>
    </w:p>
    <w:bookmarkEnd w:id="26"/>
    <w:p>
      <w:pPr>
        <w:pStyle w:val="BodyText"/>
      </w:pPr>
      <w:r>
        <w:rPr>
          <w:bCs/>
          <w:b/>
        </w:rPr>
        <w:t xml:space="preserve">Mason Construction Services Ltd</w:t>
      </w:r>
      <w:r>
        <w:t xml:space="preserve"> </w:t>
      </w:r>
      <w:r>
        <w:t xml:space="preserve">| Registered in England &amp; Wales No. 09876543 | Registered Office: Unit 7, Brickfield Industrial Estate, Deansgate, Manchester, M3 4LQ, United Kingdom</w:t>
      </w:r>
    </w:p>
    <w:p>
      <w:pPr>
        <w:pStyle w:val="BodyText"/>
      </w:pPr>
      <w:r>
        <w:t xml:space="preserve">This is a computer-generated invoice from Mason Construction Services Ltd and does not require a signature. For queries regarding this invoice, please contact our accounts department at accounts@masonconstruction.co.uk or call +44 (0)161 496 0000 during business hours (Monday to Friday, 08:00–17:00, United Kingdom time).</w:t>
      </w:r>
    </w:p>
    <w:p>
      <w:pPr>
        <w:pStyle w:val="BodyText"/>
      </w:pPr>
      <w:r>
        <w:t xml:space="preserve">Thank you for choosing Mason Construction Services Ltd for your masonry and stonework requirements in Manchester,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Construction Services, Manchester, United Kingdom</dc:title>
  <dc:creator/>
  <dc:language>en-GB</dc:language>
  <cp:keywords/>
  <dcterms:created xsi:type="dcterms:W3CDTF">2026-10-10T04:12:23Z</dcterms:created>
  <dcterms:modified xsi:type="dcterms:W3CDTF">2026-10-10T04:12:23Z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