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LLC</w:t>
      </w:r>
    </w:p>
    <w:bookmarkStart w:id="20" w:name="mason-construction-design-llc"/>
    <w:p>
      <w:pPr>
        <w:pStyle w:val="Heading1"/>
      </w:pPr>
      <w:r>
        <w:t xml:space="preserve">Mason Construction &amp; Design LLC</w:t>
      </w:r>
    </w:p>
    <w:p>
      <w:pPr>
        <w:pStyle w:val="FirstParagraph"/>
      </w:pPr>
      <w:r>
        <w:t xml:space="preserve">1420 Broadway, Suite 850</w:t>
      </w:r>
    </w:p>
    <w:p>
      <w:pPr>
        <w:pStyle w:val="BodyText"/>
      </w:pPr>
      <w:r>
        <w:t xml:space="preserve">New York, New York 10018</w:t>
      </w:r>
    </w:p>
    <w:p>
      <w:pPr>
        <w:pStyle w:val="BodyText"/>
      </w:pPr>
      <w:r>
        <w:t xml:space="preserve">United States New York City</w:t>
      </w:r>
    </w:p>
    <w:p>
      <w:pPr>
        <w:pStyle w:val="BodyText"/>
      </w:pPr>
      <w:r>
        <w:t xml:space="preserve">Tel: (212) 555-0147 | Fax: (212) 555-0148</w:t>
      </w:r>
    </w:p>
    <w:p>
      <w:pPr>
        <w:pStyle w:val="BodyText"/>
      </w:pPr>
      <w:r>
        <w:t xml:space="preserve">Email: billing@masonconstructionnyc.com</w:t>
      </w:r>
    </w:p>
    <w:p>
      <w:pPr>
        <w:pStyle w:val="BodyText"/>
      </w:pPr>
      <w:r>
        <w:t xml:space="preserve">NYC Business License No. 44-2019-78321</w:t>
      </w:r>
    </w:p>
    <w:p>
      <w:pPr>
        <w:pStyle w:val="BodyText"/>
      </w:pPr>
      <w:r>
        <w:t xml:space="preserve">NY State Contractor License No. 1044821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MCD-2025-00487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MCD-PRJ-2025-031</w:t>
      </w:r>
    </w:p>
    <w:p>
      <w:pPr>
        <w:pStyle w:val="BodyText"/>
      </w:pPr>
      <w:r>
        <w:t xml:space="preserve">NET 30</w:t>
      </w:r>
    </w:p>
    <w:bookmarkEnd w:id="21"/>
    <w:bookmarkStart w:id="22" w:name="billed-to"/>
    <w:p>
      <w:pPr>
        <w:pStyle w:val="Heading3"/>
      </w:pPr>
      <w:r>
        <w:t xml:space="preserve">Billed To</w:t>
      </w:r>
    </w:p>
    <w:p>
      <w:pPr>
        <w:pStyle w:val="FirstParagraph"/>
      </w:pPr>
      <w:r>
        <w:rPr>
          <w:bCs/>
          <w:b/>
        </w:rPr>
        <w:t xml:space="preserve">Harlem Renaissance Development Corp.</w:t>
      </w:r>
    </w:p>
    <w:p>
      <w:pPr>
        <w:pStyle w:val="BodyText"/>
      </w:pPr>
      <w:r>
        <w:t xml:space="preserve">Attn: Mr. David Okafor, Project Director</w:t>
      </w:r>
    </w:p>
    <w:p>
      <w:pPr>
        <w:pStyle w:val="BodyText"/>
      </w:pPr>
      <w:r>
        <w:t xml:space="preserve">285 West 125th Street</w:t>
      </w:r>
    </w:p>
    <w:p>
      <w:pPr>
        <w:pStyle w:val="BodyText"/>
      </w:pPr>
      <w:r>
        <w:t xml:space="preserve">New York, New York 10027</w:t>
      </w:r>
    </w:p>
    <w:p>
      <w:pPr>
        <w:pStyle w:val="BodyText"/>
      </w:pPr>
      <w:r>
        <w:t xml:space="preserve">United States New York City</w:t>
      </w:r>
    </w:p>
    <w:p>
      <w:pPr>
        <w:pStyle w:val="BodyText"/>
      </w:pPr>
      <w:r>
        <w:t xml:space="preserve">Tax ID (EIN): 84-2210937</w:t>
      </w:r>
    </w:p>
    <w:bookmarkEnd w:id="22"/>
    <w:bookmarkStart w:id="23" w:name="project-location"/>
    <w:p>
      <w:pPr>
        <w:pStyle w:val="Heading3"/>
      </w:pPr>
      <w:r>
        <w:t xml:space="preserve">Project Location</w:t>
      </w:r>
    </w:p>
    <w:p>
      <w:pPr>
        <w:pStyle w:val="FirstParagraph"/>
      </w:pPr>
      <w:r>
        <w:rPr>
          <w:bCs/>
          <w:b/>
        </w:rPr>
        <w:t xml:space="preserve">125th Street Mixed-Use Renovation</w:t>
      </w:r>
    </w:p>
    <w:p>
      <w:pPr>
        <w:pStyle w:val="BodyText"/>
      </w:pPr>
      <w:r>
        <w:t xml:space="preserve">285 West 125th Street</w:t>
      </w:r>
    </w:p>
    <w:p>
      <w:pPr>
        <w:pStyle w:val="BodyText"/>
      </w:pPr>
      <w:r>
        <w:t xml:space="preserve">Manhattan, New York, NY 10027</w:t>
      </w:r>
    </w:p>
    <w:p>
      <w:pPr>
        <w:pStyle w:val="BodyText"/>
      </w:pPr>
      <w:r>
        <w:t xml:space="preserve">United States New York City</w:t>
      </w:r>
    </w:p>
    <w:p>
      <w:pPr>
        <w:pStyle w:val="BodyText"/>
      </w:pPr>
      <w:r>
        <w:t xml:space="preserve">Permit No.: DOB-2025-118472</w:t>
      </w:r>
    </w:p>
    <w:p>
      <w:pPr>
        <w:pStyle w:val="BodyText"/>
      </w:pPr>
      <w:r>
        <w:t xml:space="preserve">Phase: Structural &amp; Masonry Work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Materials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Structural masonry repair and reinforcement of load-bearing brick walls, Floors 1 through 4, including removal of deteriorated mortar, repointing with Type S Portland cement mortar, and installation of stainless steel helical tie bars per NYC Building Code Section 2404. Mason crew of six (6) licensed masons deployed on-site.</w:t>
            </w:r>
          </w:p>
        </w:tc>
        <w:tc>
          <w:tcPr/>
          <w:p>
            <w:pPr>
              <w:pStyle w:val="Compact"/>
              <w:jc w:val="left"/>
            </w:pPr>
            <w:r>
              <w:t xml:space="preserve">May 5 – May 22, 2025</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2</w:t>
            </w:r>
          </w:p>
        </w:tc>
        <w:tc>
          <w:tcPr/>
          <w:p>
            <w:pPr>
              <w:pStyle w:val="Compact"/>
              <w:jc w:val="left"/>
            </w:pPr>
            <w:r>
              <w:t xml:space="preserve">Supply and installation of 4,200 standard 8" x 8" x 16" clay face bricks (Grade A, ASTM C216) for exterior wall restoration on the north and west elevations. Bricks sourced from a certified New York City masonry supplier and delivered to the project site in Manhattan.</w:t>
            </w:r>
          </w:p>
        </w:tc>
        <w:tc>
          <w:tcPr/>
          <w:p>
            <w:pPr>
              <w:pStyle w:val="Compact"/>
              <w:jc w:val="left"/>
            </w:pPr>
            <w:r>
              <w:t xml:space="preserve">May 10, 2025</w:t>
            </w:r>
          </w:p>
        </w:tc>
        <w:tc>
          <w:tcPr/>
          <w:p>
            <w:pPr>
              <w:pStyle w:val="Compact"/>
              <w:jc w:val="left"/>
            </w:pPr>
            <w:r>
              <w:t xml:space="preserve">4,200</w:t>
            </w:r>
          </w:p>
        </w:tc>
        <w:tc>
          <w:tcPr/>
          <w:p>
            <w:pPr>
              <w:pStyle w:val="Compact"/>
              <w:jc w:val="left"/>
            </w:pPr>
            <w:r>
              <w:t xml:space="preserve">$1.85</w:t>
            </w:r>
          </w:p>
        </w:tc>
        <w:tc>
          <w:tcPr/>
          <w:p>
            <w:pPr>
              <w:pStyle w:val="Compact"/>
              <w:jc w:val="left"/>
            </w:pPr>
            <w:r>
              <w:t xml:space="preserve">$7,770.00</w:t>
            </w:r>
          </w:p>
        </w:tc>
      </w:tr>
      <w:tr>
        <w:tc>
          <w:tcPr/>
          <w:p>
            <w:pPr>
              <w:pStyle w:val="Compact"/>
              <w:jc w:val="left"/>
            </w:pPr>
            <w:r>
              <w:t xml:space="preserve">3</w:t>
            </w:r>
          </w:p>
        </w:tc>
        <w:tc>
          <w:tcPr/>
          <w:p>
            <w:pPr>
              <w:pStyle w:val="Compact"/>
              <w:jc w:val="left"/>
            </w:pPr>
            <w:r>
              <w:t xml:space="preserve">Installation of new granite lintels (Columbia Blue Granite, 12" x 18" x 60") above window openings on the second and third floors. Includes fabrication, transport within the United States New York City limits, crane-assisted placement, and anchoring with epoxy-set anchor bolts. Total of 14 lintels installed.</w:t>
            </w:r>
          </w:p>
        </w:tc>
        <w:tc>
          <w:tcPr/>
          <w:p>
            <w:pPr>
              <w:pStyle w:val="Compact"/>
              <w:jc w:val="left"/>
            </w:pPr>
            <w:r>
              <w:t xml:space="preserve">May 19 – May 28, 2025</w:t>
            </w:r>
          </w:p>
        </w:tc>
        <w:tc>
          <w:tcPr/>
          <w:p>
            <w:pPr>
              <w:pStyle w:val="Compact"/>
              <w:jc w:val="left"/>
            </w:pPr>
            <w:r>
              <w:t xml:space="preserve">14</w:t>
            </w:r>
          </w:p>
        </w:tc>
        <w:tc>
          <w:tcPr/>
          <w:p>
            <w:pPr>
              <w:pStyle w:val="Compact"/>
              <w:jc w:val="left"/>
            </w:pPr>
            <w:r>
              <w:t xml:space="preserve">$1,250.00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Application of penetrating silane-siloxane masonry water repellent to all restored exterior brick surfaces. Two full coats applied per manufacturer specifications. Coverage area approximately 12,000 square feet. Product: Masonry Guard Pro, manufactured in the United States.</w:t>
            </w:r>
          </w:p>
        </w:tc>
        <w:tc>
          <w:tcPr/>
          <w:p>
            <w:pPr>
              <w:pStyle w:val="Compact"/>
              <w:jc w:val="left"/>
            </w:pPr>
            <w:r>
              <w:t xml:space="preserve">June 2 – June 6, 2025</w:t>
            </w:r>
          </w:p>
        </w:tc>
        <w:tc>
          <w:tcPr/>
          <w:p>
            <w:pPr>
              <w:pStyle w:val="Compact"/>
              <w:jc w:val="left"/>
            </w:pPr>
            <w:r>
              <w:t xml:space="preserve">12,000</w:t>
            </w:r>
          </w:p>
        </w:tc>
        <w:tc>
          <w:tcPr/>
          <w:p>
            <w:pPr>
              <w:pStyle w:val="Compact"/>
              <w:jc w:val="left"/>
            </w:pPr>
            <w:r>
              <w:t xml:space="preserve">$0.42</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Engineering and architectural review of masonry restoration plans. Includes stamped structural calculations, compliance verification with NYC Department of Buildings (DOB) regulations, and submission of as-built documentation for the project record. Performed by Mason Construction &amp; Design in-house engineering team.</w:t>
            </w:r>
          </w:p>
        </w:tc>
        <w:tc>
          <w:tcPr/>
          <w:p>
            <w:pPr>
              <w:pStyle w:val="Compact"/>
              <w:jc w:val="left"/>
            </w:pPr>
            <w:r>
              <w:t xml:space="preserve">June 8 – June 11,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Site cleanup, debris removal, and disposal of construction waste in compliance with NYC Sanitation Department regulations. Includes hauling of approximately 18 cubic yards of masonry debris to a licensed New York City transfer station. Roll-off dumpster rental and labor included.</w:t>
            </w:r>
          </w:p>
        </w:tc>
        <w:tc>
          <w:tcPr/>
          <w:p>
            <w:pPr>
              <w:pStyle w:val="Compact"/>
              <w:jc w:val="left"/>
            </w:pPr>
            <w:r>
              <w:t xml:space="preserve">June 9 – June 11, 2025</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$54,660.00</w:t>
            </w:r>
          </w:p>
        </w:tc>
      </w:tr>
      <w:tr>
        <w:tc>
          <w:tcPr/>
          <w:p>
            <w:pPr>
              <w:pStyle w:val="Compact"/>
              <w:jc w:val="left"/>
            </w:pPr>
            <w:r>
              <w:t xml:space="preserve">NYC Sales Tax (8.875%)</w:t>
            </w:r>
          </w:p>
        </w:tc>
        <w:tc>
          <w:tcPr/>
          <w:p>
            <w:pPr>
              <w:pStyle w:val="Compact"/>
              <w:jc w:val="left"/>
            </w:pPr>
            <w:r>
              <w:t xml:space="preserve">$4,851.08</w:t>
            </w:r>
          </w:p>
        </w:tc>
      </w:tr>
      <w:tr>
        <w:tc>
          <w:tcPr/>
          <w:p>
            <w:pPr>
              <w:pStyle w:val="Compact"/>
              <w:jc w:val="left"/>
            </w:pPr>
            <w:r>
              <w:t xml:space="preserve">NY State Sales Tax (4%)</w:t>
            </w:r>
          </w:p>
        </w:tc>
        <w:tc>
          <w:tcPr/>
          <w:p>
            <w:pPr>
              <w:pStyle w:val="Compact"/>
              <w:jc w:val="left"/>
            </w:pPr>
            <w:r>
              <w:t xml:space="preserve">$2,186.40</w:t>
            </w:r>
          </w:p>
        </w:tc>
      </w:tr>
      <w:tr>
        <w:tc>
          <w:tcPr/>
          <w:p>
            <w:pPr>
              <w:pStyle w:val="Compact"/>
              <w:jc w:val="left"/>
            </w:pPr>
            <w:r>
              <w:t xml:space="preserve">NYC MCT (3.075%)</w:t>
            </w:r>
          </w:p>
        </w:tc>
        <w:tc>
          <w:tcPr/>
          <w:p>
            <w:pPr>
              <w:pStyle w:val="Compact"/>
              <w:jc w:val="left"/>
            </w:pPr>
            <w:r>
              <w:t xml:space="preserve">$1,680.89</w:t>
            </w:r>
          </w:p>
        </w:tc>
      </w:tr>
      <w:tr>
        <w:tc>
          <w:tcPr/>
          <w:p>
            <w:pPr>
              <w:pStyle w:val="Compact"/>
              <w:jc w:val="left"/>
            </w:pPr>
            <w:r>
              <w:t xml:space="preserve">Early Payment Discount (2% if paid by June 26, 2025)</w:t>
            </w:r>
          </w:p>
        </w:tc>
        <w:tc>
          <w:tcPr/>
          <w:p>
            <w:pPr>
              <w:pStyle w:val="Compact"/>
              <w:jc w:val="left"/>
            </w:pPr>
            <w:r>
              <w:t xml:space="preserve">($1,093.20)</w:t>
            </w:r>
          </w:p>
        </w:tc>
      </w:tr>
      <w:tr>
        <w:tc>
          <w:tcPr/>
          <w:p>
            <w:pPr>
              <w:pStyle w:val="Compact"/>
              <w:jc w:val="left"/>
            </w:pPr>
            <w:r>
              <w:t xml:space="preserve">Grand Total Due</w:t>
            </w:r>
          </w:p>
        </w:tc>
        <w:tc>
          <w:tcPr/>
          <w:p>
            <w:pPr>
              <w:pStyle w:val="Compact"/>
              <w:jc w:val="left"/>
            </w:pPr>
            <w:r>
              <w:t xml:space="preserve">$62,285.17</w:t>
            </w:r>
          </w:p>
        </w:tc>
      </w:tr>
    </w:tbl>
    <w:bookmarkStart w:id="24" w:name="payment-terms-conditions"/>
    <w:p>
      <w:pPr>
        <w:pStyle w:val="Heading3"/>
      </w:pPr>
      <w:r>
        <w:t xml:space="preserve">Payment Terms &amp; Conditions</w:t>
      </w:r>
    </w:p>
    <w:p>
      <w:pPr>
        <w:pStyle w:val="FirstParagraph"/>
      </w:pPr>
      <w:r>
        <w:t xml:space="preserve">This Invoice is issued by Mason Construction &amp; Design LLC, a limited liability company registered and operating in the United States New York City, for professional masonry and structural restoration services rendered to Harlem Renaissance Development Corp. Payment of the full amount of $62,285.17 is due within thirty (30) calendar days from the Invoice date of June 12, 2025, making the final due date July 12, 2025.</w:t>
      </w:r>
    </w:p>
    <w:p>
      <w:pPr>
        <w:pStyle w:val="BodyText"/>
      </w:pPr>
      <w:r>
        <w:t xml:space="preserve">Payment may be made via wire transfer to Mason Construction &amp; Design LLC at Chase Bank, New York City branch (Routing No. 021000021, Account No. 4482-7719-003), or by certified check payable to "Mason Construction &amp; Design LLC" mailed to the address listed in the header of this Invoice. All payments are subject to the terms outlined in the Master Service Agreement (MSA-2025-031) executed between both parties on April 2, 2025.</w:t>
      </w:r>
    </w:p>
    <w:p>
      <w:pPr>
        <w:numPr>
          <w:ilvl w:val="0"/>
          <w:numId w:val="1001"/>
        </w:numPr>
        <w:pStyle w:val="Compact"/>
      </w:pPr>
      <w:r>
        <w:t xml:space="preserve">Late payments shall accrue interest at a rate of 1.5% per month or the maximum rate permitted under New York State law, whichever is less, calculated from the due date until the balance is paid in full.</w:t>
      </w:r>
    </w:p>
    <w:p>
      <w:pPr>
        <w:numPr>
          <w:ilvl w:val="0"/>
          <w:numId w:val="1001"/>
        </w:numPr>
        <w:pStyle w:val="Compact"/>
      </w:pPr>
      <w:r>
        <w:t xml:space="preserve">Mason Construction &amp; Design LLC reserves the right to suspend ongoing work on the project site in the United States New York City if payment is not received within fifteen (15) days past the due date.</w:t>
      </w:r>
    </w:p>
    <w:p>
      <w:pPr>
        <w:numPr>
          <w:ilvl w:val="0"/>
          <w:numId w:val="1001"/>
        </w:numPr>
        <w:pStyle w:val="Compact"/>
      </w:pPr>
      <w:r>
        <w:t xml:space="preserve">All masonry work performed under this Invoice is guaranteed for a period of two (2) years from the date of final inspection and acceptance by the NYC Department of Buildings.</w:t>
      </w:r>
    </w:p>
    <w:p>
      <w:pPr>
        <w:numPr>
          <w:ilvl w:val="0"/>
          <w:numId w:val="1001"/>
        </w:numPr>
        <w:pStyle w:val="Compact"/>
      </w:pPr>
      <w:r>
        <w:t xml:space="preserve">This Invoice does not constitute a change order. Any additional work beyond the scope described herein must be authorized in writing by both parties prior to commencement.</w:t>
      </w:r>
    </w:p>
    <w:p>
      <w:pPr>
        <w:numPr>
          <w:ilvl w:val="0"/>
          <w:numId w:val="1001"/>
        </w:numPr>
        <w:pStyle w:val="Compact"/>
      </w:pPr>
      <w:r>
        <w:t xml:space="preserve">Taxes are calculated in accordance with the current tax rates applicable to the United States New York City as of the Invoice date. Any changes in tax legislation between the Invoice date and the payment date shall be the responsibility of the client.</w:t>
      </w:r>
    </w:p>
    <w:p>
      <w:pPr>
        <w:pStyle w:val="FirstParagraph"/>
      </w:pPr>
      <w:r>
        <w:rPr>
          <w:bCs/>
          <w:b/>
        </w:rPr>
        <w:t xml:space="preserve">Authorized Signature:</w:t>
      </w:r>
    </w:p>
    <w:p>
      <w:pPr>
        <w:pStyle w:val="BodyText"/>
      </w:pPr>
      <w:r>
        <w:t xml:space="preserve">______________________________</w:t>
      </w:r>
      <w:r>
        <w:br/>
      </w:r>
      <w:r>
        <w:t xml:space="preserve">James R. Mason, Principal &amp; CEO</w:t>
      </w:r>
      <w:r>
        <w:br/>
      </w:r>
      <w:r>
        <w:t xml:space="preserve">Mason Construction &amp; Design LLC</w:t>
      </w:r>
      <w:r>
        <w:br/>
      </w:r>
      <w:r>
        <w:t xml:space="preserve">Date: June 12, 2025</w:t>
      </w:r>
    </w:p>
    <w:bookmarkEnd w:id="24"/>
    <w:p>
      <w:pPr>
        <w:pStyle w:val="BodyText"/>
      </w:pPr>
      <w:r>
        <w:rPr>
          <w:bCs/>
          <w:b/>
        </w:rPr>
        <w:t xml:space="preserve">Mason Construction &amp; Design LLC</w:t>
      </w:r>
      <w:r>
        <w:t xml:space="preserve"> </w:t>
      </w:r>
      <w:r>
        <w:t xml:space="preserve">| 1420 Broadway, Suite 850, New York, NY 10018 | United States New York City</w:t>
      </w:r>
    </w:p>
    <w:p>
      <w:pPr>
        <w:pStyle w:val="BodyText"/>
      </w:pPr>
      <w:r>
        <w:t xml:space="preserve">Invoice MCD-2025-00487 | This is an electronically generated Invoice and is valid without a physical signature.</w:t>
      </w:r>
    </w:p>
    <w:p>
      <w:pPr>
        <w:pStyle w:val="BodyText"/>
      </w:pPr>
      <w:r>
        <w:t xml:space="preserve">For questions regarding this Invoice, please contact our billing department at billing@masonconstructionnyc.com or (212) 555-0147, Monday through Friday, 8:00 AM to 5:00 PM Eastern Time.</w:t>
      </w:r>
    </w:p>
    <w:p>
      <w:pPr>
        <w:pStyle w:val="BodyText"/>
      </w:pPr>
      <w:r>
        <w:t xml:space="preserve">© 2025 Mason Construction &amp; Design LLC. All rights reserved. Registered in the State of New York,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LLC</dc:title>
  <dc:creator/>
  <dc:language>en</dc:language>
  <cp:keywords/>
  <dcterms:created xsi:type="dcterms:W3CDTF">2026-10-10T04:34:49Z</dcterms:created>
  <dcterms:modified xsi:type="dcterms:W3CDTF">2026-10-10T04:34:49Z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