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Tashkent,</w:t>
      </w:r>
      <w:r>
        <w:t xml:space="preserve"> </w:t>
      </w:r>
      <w:r>
        <w:t xml:space="preserve">Uzbekistan</w:t>
      </w:r>
    </w:p>
    <w:p>
      <w:pPr>
        <w:pStyle w:val="FirstParagraph"/>
      </w:pPr>
      <w:r>
        <w:t xml:space="preserve">INVOICE</w:t>
      </w:r>
    </w:p>
    <w:p>
      <w:pPr>
        <w:pStyle w:val="BodyText"/>
      </w:pPr>
      <w:r>
        <w:t xml:space="preserve">Masonry &amp; Stonework Services</w:t>
      </w:r>
    </w:p>
    <w:bookmarkStart w:id="20" w:name="invoice-no-inv-tkt-2025-0487"/>
    <w:p>
      <w:pPr>
        <w:pStyle w:val="Heading3"/>
      </w:pPr>
      <w:r>
        <w:t xml:space="preserve">Invoice No: INV-TKT-2025-0487</w:t>
      </w:r>
    </w:p>
    <w:p>
      <w:pPr>
        <w:pStyle w:val="FirstParagraph"/>
      </w:pPr>
      <w:r>
        <w:t xml:space="preserve">Date Issued: 15 June 2025</w:t>
      </w:r>
    </w:p>
    <w:p>
      <w:pPr>
        <w:pStyle w:val="BodyText"/>
      </w:pPr>
      <w:r>
        <w:t xml:space="preserve">Due Date: 30 June 2025</w:t>
      </w:r>
    </w:p>
    <w:p>
      <w:pPr>
        <w:pStyle w:val="BodyText"/>
      </w:pPr>
      <w:r>
        <w:t xml:space="preserve">Payment Terms: Net 15 Days</w:t>
      </w:r>
    </w:p>
    <w:p>
      <w:pPr>
        <w:pStyle w:val="BodyText"/>
      </w:pPr>
      <w:r>
        <w:t xml:space="preserve">PENDING PAYMENT</w:t>
      </w:r>
    </w:p>
    <w:bookmarkEnd w:id="20"/>
    <w:bookmarkStart w:id="21" w:name="service-provider-mason"/>
    <w:p>
      <w:pPr>
        <w:pStyle w:val="Heading4"/>
      </w:pPr>
      <w:r>
        <w:t xml:space="preserve">Service Provider (Mason)</w:t>
      </w:r>
    </w:p>
    <w:p>
      <w:pPr>
        <w:pStyle w:val="FirstParagraph"/>
      </w:pPr>
      <w:r>
        <w:rPr>
          <w:bCs/>
          <w:b/>
        </w:rPr>
        <w:t xml:space="preserve">Umarbek Karimov Masonry Services</w:t>
      </w:r>
    </w:p>
    <w:p>
      <w:pPr>
        <w:pStyle w:val="BodyText"/>
      </w:pPr>
      <w:r>
        <w:t xml:space="preserve">142 Amir Temur Avenue, Block 7</w:t>
      </w:r>
    </w:p>
    <w:p>
      <w:pPr>
        <w:pStyle w:val="BodyText"/>
      </w:pPr>
      <w:r>
        <w:t xml:space="preserve">Mirzo Ulugbek District</w:t>
      </w:r>
    </w:p>
    <w:p>
      <w:pPr>
        <w:pStyle w:val="BodyText"/>
      </w:pPr>
      <w:r>
        <w:t xml:space="preserve">Tashkent, 100171, Uzbekistan</w:t>
      </w:r>
    </w:p>
    <w:p>
      <w:pPr>
        <w:pStyle w:val="BodyText"/>
      </w:pPr>
      <w:r>
        <w:t xml:space="preserve">Tax ID (INN): 200145678</w:t>
      </w:r>
    </w:p>
    <w:p>
      <w:pPr>
        <w:pStyle w:val="BodyText"/>
      </w:pPr>
      <w:r>
        <w:t xml:space="preserve">Phone: +998 71 200 45 67</w:t>
      </w:r>
    </w:p>
    <w:p>
      <w:pPr>
        <w:pStyle w:val="BodyText"/>
      </w:pPr>
      <w:r>
        <w:t xml:space="preserve">Email: umarbek.mason@tashkent.uz</w:t>
      </w:r>
    </w:p>
    <w:bookmarkEnd w:id="21"/>
    <w:bookmarkStart w:id="22" w:name="client-bill-to"/>
    <w:p>
      <w:pPr>
        <w:pStyle w:val="Heading4"/>
      </w:pPr>
      <w:r>
        <w:t xml:space="preserve">Client / Bill To</w:t>
      </w:r>
    </w:p>
    <w:p>
      <w:pPr>
        <w:pStyle w:val="FirstParagraph"/>
      </w:pPr>
      <w:r>
        <w:rPr>
          <w:bCs/>
          <w:b/>
        </w:rPr>
        <w:t xml:space="preserve">Navoiy Construction &amp; Development LLC</w:t>
      </w:r>
    </w:p>
    <w:p>
      <w:pPr>
        <w:pStyle w:val="BodyText"/>
      </w:pPr>
      <w:r>
        <w:t xml:space="preserve">88 Bunyodkor Street, Office 312</w:t>
      </w:r>
    </w:p>
    <w:p>
      <w:pPr>
        <w:pStyle w:val="BodyText"/>
      </w:pPr>
      <w:r>
        <w:t xml:space="preserve">Yakkasaray District</w:t>
      </w:r>
    </w:p>
    <w:p>
      <w:pPr>
        <w:pStyle w:val="BodyText"/>
      </w:pPr>
      <w:r>
        <w:t xml:space="preserve">Tashkent, 100084, Uzbekistan</w:t>
      </w:r>
    </w:p>
    <w:p>
      <w:pPr>
        <w:pStyle w:val="BodyText"/>
      </w:pPr>
      <w:r>
        <w:t xml:space="preserve">Tax ID (INN): 200987654</w:t>
      </w:r>
    </w:p>
    <w:p>
      <w:pPr>
        <w:pStyle w:val="BodyText"/>
      </w:pPr>
      <w:r>
        <w:t xml:space="preserve">Phone: +998 71 245 89 01</w:t>
      </w:r>
    </w:p>
    <w:p>
      <w:pPr>
        <w:pStyle w:val="BodyText"/>
      </w:pPr>
      <w:r>
        <w:t xml:space="preserve">Email: procurement@navoiybuild.uz</w:t>
      </w:r>
    </w:p>
    <w:bookmarkEnd w:id="22"/>
    <w:bookmarkStart w:id="24" w:name="Xfaecc8927742a492db0b39567aa3c59e6a470be"/>
    <w:p>
      <w:pPr>
        <w:pStyle w:val="Heading3"/>
      </w:pPr>
      <w:r>
        <w:t xml:space="preserve">Description of Mason Services Rendered in Tashkent,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Location / Site</w:t>
            </w:r>
          </w:p>
        </w:tc>
        <w:tc>
          <w:tcPr/>
          <w:p>
            <w:pPr>
              <w:pStyle w:val="Compact"/>
              <w:jc w:val="left"/>
            </w:pPr>
            <w:r>
              <w:t xml:space="preserve">Quantity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Foundation masonry work using natural Tashkent limestone blocks; cutting, shaping, and laying of 1,200 stone units for the ground-level perimeter of a residential complex. Includes mortar mixing, alignment, and curing supervision.</w:t>
            </w:r>
          </w:p>
        </w:tc>
        <w:tc>
          <w:tcPr/>
          <w:p>
            <w:pPr>
              <w:pStyle w:val="Compact"/>
              <w:jc w:val="left"/>
            </w:pPr>
            <w:r>
              <w:t xml:space="preserve">Chilonzor District, Tashkent</w:t>
            </w:r>
          </w:p>
        </w:tc>
        <w:tc>
          <w:tcPr/>
          <w:p>
            <w:pPr>
              <w:pStyle w:val="Compact"/>
              <w:jc w:val="left"/>
            </w:pPr>
            <w:r>
              <w:t xml:space="preserve">1,200 units</w:t>
            </w:r>
          </w:p>
        </w:tc>
        <w:tc>
          <w:tcPr/>
          <w:p>
            <w:pPr>
              <w:pStyle w:val="Compact"/>
              <w:jc w:val="left"/>
            </w:pPr>
            <w:r>
              <w:t xml:space="preserve">185,000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Decorative stone cladding and facade masonry for a 4-storey commercial building. Application of hand-carved Uzbek ornamental stone panels with traditional geometric patterns, including adhesive bonding, grouting, and finishing.</w:t>
            </w:r>
          </w:p>
        </w:tc>
        <w:tc>
          <w:tcPr/>
          <w:p>
            <w:pPr>
              <w:pStyle w:val="Compact"/>
              <w:jc w:val="left"/>
            </w:pPr>
            <w:r>
              <w:t xml:space="preserve">Yunusobod District, Tashkent</w:t>
            </w:r>
          </w:p>
        </w:tc>
        <w:tc>
          <w:tcPr/>
          <w:p>
            <w:pPr>
              <w:pStyle w:val="Compact"/>
              <w:jc w:val="left"/>
            </w:pPr>
            <w:r>
              <w:t xml:space="preserve">850 m²</w:t>
            </w:r>
          </w:p>
        </w:tc>
        <w:tc>
          <w:tcPr/>
          <w:p>
            <w:pPr>
              <w:pStyle w:val="Compact"/>
              <w:jc w:val="left"/>
            </w:pPr>
            <w:r>
              <w:t xml:space="preserve">420,000</w:t>
            </w:r>
          </w:p>
        </w:tc>
        <w:tc>
          <w:tcPr/>
          <w:p>
            <w:pPr>
              <w:pStyle w:val="Compact"/>
              <w:jc w:val="left"/>
            </w:pPr>
            <w:r>
              <w:t xml:space="preserve">357,000,000</w:t>
            </w:r>
          </w:p>
        </w:tc>
      </w:tr>
      <w:tr>
        <w:tc>
          <w:tcPr/>
          <w:p>
            <w:pPr>
              <w:pStyle w:val="Compact"/>
              <w:jc w:val="left"/>
            </w:pPr>
            <w:r>
              <w:t xml:space="preserve">3</w:t>
            </w:r>
          </w:p>
        </w:tc>
        <w:tc>
          <w:tcPr/>
          <w:p>
            <w:pPr>
              <w:pStyle w:val="Compact"/>
              <w:jc w:val="left"/>
            </w:pPr>
            <w:r>
              <w:t xml:space="preserve">Interior masonry work: construction of a stone fireplace, marble staircase treads, and decorative archways using locally sourced Uzbek marble and granite. Includes template fabrication, precise cutting, and on-site installation.</w:t>
            </w:r>
          </w:p>
        </w:tc>
        <w:tc>
          <w:tcPr/>
          <w:p>
            <w:pPr>
              <w:pStyle w:val="Compact"/>
              <w:jc w:val="left"/>
            </w:pPr>
            <w:r>
              <w:t xml:space="preserve">Mirzo Ulugbek District, Tashkent</w:t>
            </w:r>
          </w:p>
        </w:tc>
        <w:tc>
          <w:tcPr/>
          <w:p>
            <w:pPr>
              <w:pStyle w:val="Compact"/>
              <w:jc w:val="left"/>
            </w:pPr>
            <w:r>
              <w:t xml:space="preserve">1 project</w:t>
            </w:r>
          </w:p>
        </w:tc>
        <w:tc>
          <w:tcPr/>
          <w:p>
            <w:pPr>
              <w:pStyle w:val="Compact"/>
              <w:jc w:val="left"/>
            </w:pPr>
            <w:r>
              <w:t xml:space="preserve">1,850,000,000</w:t>
            </w:r>
          </w:p>
        </w:tc>
        <w:tc>
          <w:tcPr/>
          <w:p>
            <w:pPr>
              <w:pStyle w:val="Compact"/>
              <w:jc w:val="left"/>
            </w:pPr>
            <w:r>
              <w:t xml:space="preserve">1,850,000,000</w:t>
            </w:r>
          </w:p>
        </w:tc>
      </w:tr>
      <w:tr>
        <w:tc>
          <w:tcPr/>
          <w:p>
            <w:pPr>
              <w:pStyle w:val="Compact"/>
              <w:jc w:val="left"/>
            </w:pPr>
            <w:r>
              <w:t xml:space="preserve">4</w:t>
            </w:r>
          </w:p>
        </w:tc>
        <w:tc>
          <w:tcPr/>
          <w:p>
            <w:pPr>
              <w:pStyle w:val="Compact"/>
              <w:jc w:val="left"/>
            </w:pPr>
            <w:r>
              <w:t xml:space="preserve">Restoration and repair of historical masonry walls at a heritage site. Careful removal of deteriorated mortar, replacement with period-appropriate lime-based mortar, and re-pointing of 320 m² of original Tashkent brickwork.</w:t>
            </w:r>
          </w:p>
        </w:tc>
        <w:tc>
          <w:tcPr/>
          <w:p>
            <w:pPr>
              <w:pStyle w:val="Compact"/>
              <w:jc w:val="left"/>
            </w:pPr>
            <w:r>
              <w:t xml:space="preserve">Old City (Istiqlol), Tashkent</w:t>
            </w:r>
          </w:p>
        </w:tc>
        <w:tc>
          <w:tcPr/>
          <w:p>
            <w:pPr>
              <w:pStyle w:val="Compact"/>
              <w:jc w:val="left"/>
            </w:pPr>
            <w:r>
              <w:t xml:space="preserve">320 m²</w:t>
            </w:r>
          </w:p>
        </w:tc>
        <w:tc>
          <w:tcPr/>
          <w:p>
            <w:pPr>
              <w:pStyle w:val="Compact"/>
              <w:jc w:val="left"/>
            </w:pPr>
            <w:r>
              <w:t xml:space="preserve">295,000</w:t>
            </w:r>
          </w:p>
        </w:tc>
        <w:tc>
          <w:tcPr/>
          <w:p>
            <w:pPr>
              <w:pStyle w:val="Compact"/>
              <w:jc w:val="left"/>
            </w:pPr>
            <w:r>
              <w:t xml:space="preserve">94,400,000</w:t>
            </w:r>
          </w:p>
        </w:tc>
      </w:tr>
      <w:tr>
        <w:tc>
          <w:tcPr/>
          <w:p>
            <w:pPr>
              <w:pStyle w:val="Compact"/>
              <w:jc w:val="left"/>
            </w:pPr>
            <w:r>
              <w:t xml:space="preserve">5</w:t>
            </w:r>
          </w:p>
        </w:tc>
        <w:tc>
          <w:tcPr/>
          <w:p>
            <w:pPr>
              <w:pStyle w:val="Compact"/>
              <w:jc w:val="left"/>
            </w:pPr>
            <w:r>
              <w:t xml:space="preserve">Supply and installation of natural stone paving for a 2,000 m² courtyard area. Includes base preparation, leveling, laying of interlocking stone pavers, and edge binding with cut stone borders.</w:t>
            </w:r>
          </w:p>
        </w:tc>
        <w:tc>
          <w:tcPr/>
          <w:p>
            <w:pPr>
              <w:pStyle w:val="Compact"/>
              <w:jc w:val="left"/>
            </w:pPr>
            <w:r>
              <w:t xml:space="preserve">Sergeli District, Tashkent</w:t>
            </w:r>
          </w:p>
        </w:tc>
        <w:tc>
          <w:tcPr/>
          <w:p>
            <w:pPr>
              <w:pStyle w:val="Compact"/>
              <w:jc w:val="left"/>
            </w:pPr>
            <w:r>
              <w:t xml:space="preserve">2,000 m²</w:t>
            </w:r>
          </w:p>
        </w:tc>
        <w:tc>
          <w:tcPr/>
          <w:p>
            <w:pPr>
              <w:pStyle w:val="Compact"/>
              <w:jc w:val="left"/>
            </w:pPr>
            <w:r>
              <w:t xml:space="preserve">165,000</w:t>
            </w:r>
          </w:p>
        </w:tc>
        <w:tc>
          <w:tcPr/>
          <w:p>
            <w:pPr>
              <w:pStyle w:val="Compact"/>
              <w:jc w:val="left"/>
            </w:pPr>
            <w:r>
              <w:t xml:space="preserve">330,000,000</w:t>
            </w:r>
          </w:p>
        </w:tc>
      </w:tr>
      <w:tr>
        <w:tc>
          <w:tcPr/>
          <w:p>
            <w:pPr>
              <w:pStyle w:val="Compact"/>
              <w:jc w:val="left"/>
            </w:pPr>
            <w:r>
              <w:t xml:space="preserve">6</w:t>
            </w:r>
          </w:p>
        </w:tc>
        <w:tc>
          <w:tcPr/>
          <w:p>
            <w:pPr>
              <w:pStyle w:val="Compact"/>
              <w:jc w:val="left"/>
            </w:pPr>
            <w:r>
              <w:t xml:space="preserve">On-site supervision, quality assurance, and technical consultation by the lead Mason throughout all phases. Includes weekly progress reports, material inspection, and final acceptance documentation for the client's project manager.</w:t>
            </w:r>
          </w:p>
        </w:tc>
        <w:tc>
          <w:tcPr/>
          <w:p>
            <w:pPr>
              <w:pStyle w:val="Compact"/>
              <w:jc w:val="left"/>
            </w:pPr>
            <w:r>
              <w:t xml:space="preserve">All Tashkent sites</w:t>
            </w:r>
          </w:p>
        </w:tc>
        <w:tc>
          <w:tcPr/>
          <w:p>
            <w:pPr>
              <w:pStyle w:val="Compact"/>
              <w:jc w:val="left"/>
            </w:pPr>
            <w:r>
              <w:t xml:space="preserve">12 weeks</w:t>
            </w:r>
          </w:p>
        </w:tc>
        <w:tc>
          <w:tcPr/>
          <w:p>
            <w:pPr>
              <w:pStyle w:val="Compact"/>
              <w:jc w:val="left"/>
            </w:pPr>
            <w:r>
              <w:t xml:space="preserve">4,500,000</w:t>
            </w:r>
          </w:p>
        </w:tc>
        <w:tc>
          <w:tcPr/>
          <w:p>
            <w:pPr>
              <w:pStyle w:val="Compact"/>
              <w:jc w:val="left"/>
            </w:pPr>
            <w:r>
              <w:t xml:space="preserve">54,000,000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3,907,400,000 UZS</w:t>
            </w:r>
          </w:p>
        </w:tc>
      </w:tr>
      <w:tr>
        <w:tc>
          <w:tcPr/>
          <w:p>
            <w:pPr>
              <w:pStyle w:val="Compact"/>
              <w:jc w:val="left"/>
            </w:pPr>
            <w:r>
              <w:t xml:space="preserve">VAT (12% – Uzbekistan Standard Rate)</w:t>
            </w:r>
          </w:p>
        </w:tc>
        <w:tc>
          <w:tcPr/>
          <w:p>
            <w:pPr>
              <w:pStyle w:val="Compact"/>
              <w:jc w:val="right"/>
            </w:pPr>
            <w:r>
              <w:t xml:space="preserve">468,888,000 UZS</w:t>
            </w:r>
          </w:p>
        </w:tc>
      </w:tr>
      <w:tr>
        <w:tc>
          <w:tcPr/>
          <w:p>
            <w:pPr>
              <w:pStyle w:val="Compact"/>
              <w:jc w:val="left"/>
            </w:pPr>
            <w:r>
              <w:t xml:space="preserve">Transport &amp; Material Handling Surcharge</w:t>
            </w:r>
          </w:p>
        </w:tc>
        <w:tc>
          <w:tcPr/>
          <w:p>
            <w:pPr>
              <w:pStyle w:val="Compact"/>
              <w:jc w:val="right"/>
            </w:pPr>
            <w:r>
              <w:t xml:space="preserve">28,500,000 UZS</w:t>
            </w:r>
          </w:p>
        </w:tc>
      </w:tr>
      <w:tr>
        <w:tc>
          <w:tcPr/>
          <w:p>
            <w:pPr>
              <w:pStyle w:val="Compact"/>
              <w:jc w:val="left"/>
            </w:pPr>
            <w:r>
              <w:t xml:space="preserve">TOTAL AMOUNT DUE</w:t>
            </w:r>
          </w:p>
        </w:tc>
        <w:tc>
          <w:tcPr/>
          <w:p>
            <w:pPr>
              <w:pStyle w:val="Compact"/>
              <w:jc w:val="right"/>
            </w:pPr>
            <w:r>
              <w:t xml:space="preserve">4,404,788,000 UZS</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Tax Code of the Republic of Uzbekistan and all applicable regulations governing construction and masonry services in Tashkent. All amounts are stated in Uzbek Som (UZS) unless otherwise specified.</w:t>
      </w:r>
    </w:p>
    <w:p>
      <w:pPr>
        <w:pStyle w:val="BodyText"/>
      </w:pPr>
      <w:r>
        <w:rPr>
          <w:bCs/>
          <w:b/>
        </w:rPr>
        <w:t xml:space="preserve">2.</w:t>
      </w:r>
      <w:r>
        <w:t xml:space="preserve"> </w:t>
      </w:r>
      <w:r>
        <w:t xml:space="preserve">The Mason services described herein were performed by qualified and licensed masonry professionals registered with the Tashkent City Construction Authority. All work complies with SNiP (Construction Norms and Rules) standards applicable in Uzbekistan.</w:t>
      </w:r>
    </w:p>
    <w:p>
      <w:pPr>
        <w:pStyle w:val="BodyText"/>
      </w:pPr>
      <w:r>
        <w:rPr>
          <w:bCs/>
          <w:b/>
        </w:rPr>
        <w:t xml:space="preserve">3.</w:t>
      </w:r>
      <w:r>
        <w:t xml:space="preserve"> </w:t>
      </w:r>
      <w:r>
        <w:t xml:space="preserve">Payment is due within fifteen (15) calendar days from the date of this Invoice. Late payments shall accrue interest at the rate of 0.1% per day as stipulated in the master service agreement dated 01 March 2025.</w:t>
      </w:r>
    </w:p>
    <w:p>
      <w:pPr>
        <w:pStyle w:val="BodyText"/>
      </w:pPr>
      <w:r>
        <w:rPr>
          <w:bCs/>
          <w:b/>
        </w:rPr>
        <w:t xml:space="preserve">4.</w:t>
      </w:r>
      <w:r>
        <w:t xml:space="preserve"> </w:t>
      </w:r>
      <w:r>
        <w:t xml:space="preserve">Payment shall be made via bank transfer to the following account: Navoiy Construction &amp; Development LLC, Account No. 0009876543210, National Bank of Uzbekistan, SWIFT: NBUZUZ2X, Tashkent, Uzbekistan.</w:t>
      </w:r>
    </w:p>
    <w:p>
      <w:pPr>
        <w:pStyle w:val="BodyText"/>
      </w:pPr>
      <w:r>
        <w:rPr>
          <w:bCs/>
          <w:b/>
        </w:rPr>
        <w:t xml:space="preserve">5.</w:t>
      </w:r>
      <w:r>
        <w:t xml:space="preserve"> </w:t>
      </w:r>
      <w:r>
        <w:t xml:space="preserve">This Invoice covers masonry work completed between 01 April 2025 and 10 June 2025. Any additional work, change orders, or material substitutions not listed above will be invoiced separately.</w:t>
      </w:r>
    </w:p>
    <w:p>
      <w:pPr>
        <w:pStyle w:val="BodyText"/>
      </w:pPr>
      <w:r>
        <w:rPr>
          <w:bCs/>
          <w:b/>
        </w:rPr>
        <w:t xml:space="preserve">6.</w:t>
      </w:r>
      <w:r>
        <w:t xml:space="preserve"> </w:t>
      </w:r>
      <w:r>
        <w:t xml:space="preserve">The client acknowledges that all stone materials sourced for this project were procured from licensed quarries and suppliers within Uzbekistan, in compliance with environmental and labor regulations of the Republic of Uzbekistan.</w:t>
      </w:r>
    </w:p>
    <w:p>
      <w:pPr>
        <w:pStyle w:val="BodyText"/>
      </w:pPr>
      <w:r>
        <w:rPr>
          <w:bCs/>
          <w:b/>
        </w:rPr>
        <w:t xml:space="preserve">7.</w:t>
      </w:r>
      <w:r>
        <w:t xml:space="preserve"> </w:t>
      </w:r>
      <w:r>
        <w:t xml:space="preserve">A warranty of twelve (12) months applies to all masonry work detailed in this Invoice, covering defects in workmanship and materials under normal use conditions in the Tashkent climate.</w:t>
      </w:r>
    </w:p>
    <w:bookmarkEnd w:id="23"/>
    <w:p>
      <w:pPr>
        <w:pStyle w:val="BodyText"/>
      </w:pPr>
      <w:r>
        <w:rPr>
          <w:bCs/>
          <w:b/>
        </w:rPr>
        <w:t xml:space="preserve">Umarbek Karimov Masonry Services</w:t>
      </w:r>
      <w:r>
        <w:t xml:space="preserve"> </w:t>
      </w:r>
      <w:r>
        <w:t xml:space="preserve">| 142 Amir Temur Avenue, Tashkent, 100171, Uzbekistan</w:t>
      </w:r>
    </w:p>
    <w:p>
      <w:pPr>
        <w:pStyle w:val="BodyText"/>
      </w:pPr>
      <w:r>
        <w:t xml:space="preserve">Registered with the State Tax Committee of Tashkent City | INN: 200145678 | License No. MS-2024-0091</w:t>
      </w:r>
    </w:p>
    <w:p>
      <w:pPr>
        <w:pStyle w:val="BodyText"/>
      </w:pPr>
      <w:r>
        <w:t xml:space="preserve">This Invoice is a legally binding document. For queries regarding this Invoice, please contact the undersigned Mason service provider within the payment period.</w:t>
      </w:r>
    </w:p>
    <w:p>
      <w:pPr>
        <w:pStyle w:val="BodyText"/>
      </w:pPr>
      <w:r>
        <w:t xml:space="preserve">Prepared by: Umarbek Karimov, Lead Mason &amp; Business Owner  |  Reviewed by: Dilnoza Rahimova, Accountant</w:t>
      </w:r>
    </w:p>
    <w:p>
      <w:pPr>
        <w:pStyle w:val="BodyText"/>
      </w:pPr>
      <w:r>
        <w:t xml:space="preserve">Document generated on 15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Tashkent, Uzbekistan</dc:title>
  <dc:creator/>
  <dc:language>en</dc:language>
  <cp:keywords/>
  <dcterms:created xsi:type="dcterms:W3CDTF">2026-10-10T01:56:31Z</dcterms:created>
  <dcterms:modified xsi:type="dcterms:W3CDTF">2026-10-10T01:56:31Z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