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&amp;</w:t>
      </w:r>
      <w:r>
        <w:t xml:space="preserve"> </w:t>
      </w:r>
      <w:r>
        <w:t xml:space="preserve">Sons</w:t>
      </w:r>
      <w:r>
        <w:t xml:space="preserve"> </w:t>
      </w:r>
      <w:r>
        <w:t xml:space="preserve">Construction,</w:t>
      </w:r>
      <w:r>
        <w:t xml:space="preserve"> </w:t>
      </w:r>
      <w:r>
        <w:t xml:space="preserve">Harare,</w:t>
      </w:r>
      <w:r>
        <w:t xml:space="preserve"> </w:t>
      </w:r>
      <w:r>
        <w:t xml:space="preserve">Zimbabwe</w:t>
      </w:r>
    </w:p>
    <w:bookmarkStart w:id="20" w:name="mason-sons-construction-pvt-ltd"/>
    <w:p>
      <w:pPr>
        <w:pStyle w:val="Heading1"/>
      </w:pPr>
      <w:r>
        <w:t xml:space="preserve">Mason &amp; Sons Construction (Pvt) Ltd</w:t>
      </w:r>
    </w:p>
    <w:p>
      <w:pPr>
        <w:pStyle w:val="FirstParagraph"/>
      </w:pPr>
      <w:r>
        <w:t xml:space="preserve">142 Samora Machel Avenue, Borrowdale</w:t>
      </w:r>
    </w:p>
    <w:p>
      <w:pPr>
        <w:pStyle w:val="BodyText"/>
      </w:pPr>
      <w:r>
        <w:t xml:space="preserve">Harare, Zimbabwe</w:t>
      </w:r>
    </w:p>
    <w:p>
      <w:pPr>
        <w:pStyle w:val="BodyText"/>
      </w:pPr>
      <w:r>
        <w:t xml:space="preserve">Tel: +263 242 789 4561 | Email: billing@masonandsons.co.zw</w:t>
      </w:r>
    </w:p>
    <w:p>
      <w:pPr>
        <w:pStyle w:val="BodyText"/>
      </w:pPr>
      <w:r>
        <w:t xml:space="preserve">Registration No: ZW-2019-045872 | VAT Reg: 45872-01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MSN-2025-00847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t xml:space="preserve">Due for Payment</w:t>
      </w:r>
    </w:p>
    <w:bookmarkEnd w:id="21"/>
    <w:bookmarkStart w:id="22" w:name="bill-to"/>
    <w:p>
      <w:pPr>
        <w:pStyle w:val="Heading3"/>
      </w:pPr>
      <w:r>
        <w:t xml:space="preserve">Bill To</w:t>
      </w:r>
    </w:p>
    <w:p>
      <w:pPr>
        <w:pStyle w:val="FirstParagraph"/>
      </w:pPr>
      <w:r>
        <w:rPr>
          <w:bCs/>
          <w:b/>
        </w:rPr>
        <w:t xml:space="preserve">Chikafu Residential Developments (Pvt) Ltd</w:t>
      </w:r>
    </w:p>
    <w:p>
      <w:pPr>
        <w:pStyle w:val="BodyText"/>
      </w:pPr>
      <w:r>
        <w:t xml:space="preserve">27 Robert Mugabe Avenue, Avondale</w:t>
      </w:r>
    </w:p>
    <w:p>
      <w:pPr>
        <w:pStyle w:val="BodyText"/>
      </w:pPr>
      <w:r>
        <w:t xml:space="preserve">Harare, Zimbabwe</w:t>
      </w:r>
    </w:p>
    <w:p>
      <w:pPr>
        <w:pStyle w:val="BodyText"/>
      </w:pPr>
      <w:r>
        <w:t xml:space="preserve">Attn: Mr. T. Chikafu, Project Director</w:t>
      </w:r>
    </w:p>
    <w:p>
      <w:pPr>
        <w:pStyle w:val="BodyText"/>
      </w:pPr>
      <w:r>
        <w:t xml:space="preserve">VAT Reg: 33210-02</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Avondale Estate Phase II – Masonry Works</w:t>
      </w:r>
    </w:p>
    <w:p>
      <w:pPr>
        <w:pStyle w:val="BodyText"/>
      </w:pPr>
      <w:r>
        <w:rPr>
          <w:bCs/>
          <w:b/>
        </w:rPr>
        <w:t xml:space="preserve">Site Address:</w:t>
      </w:r>
      <w:r>
        <w:t xml:space="preserve"> </w:t>
      </w:r>
      <w:r>
        <w:t xml:space="preserve">Plot 44, Avondale, Harare, Zimbabwe</w:t>
      </w:r>
    </w:p>
    <w:p>
      <w:pPr>
        <w:pStyle w:val="BodyText"/>
      </w:pPr>
      <w:r>
        <w:rPr>
          <w:bCs/>
          <w:b/>
        </w:rPr>
        <w:t xml:space="preserve">Contract Ref:</w:t>
      </w:r>
      <w:r>
        <w:t xml:space="preserve"> </w:t>
      </w:r>
      <w:r>
        <w:t xml:space="preserve">CRD-2025-019</w:t>
      </w:r>
    </w:p>
    <w:p>
      <w:pPr>
        <w:pStyle w:val="BodyText"/>
      </w:pPr>
      <w:r>
        <w:rPr>
          <w:bCs/>
          <w:b/>
        </w:rPr>
        <w:t xml:space="preserve">Period Covered:</w:t>
      </w:r>
      <w:r>
        <w:t xml:space="preserve"> </w:t>
      </w:r>
      <w:r>
        <w:t xml:space="preserve">01 May 2025 – 31 May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Masonry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Supply and lay of 190mm concrete hollow blocks for external perimeter walls, Blocks A through D, including mortar mixing and curing as per Zimbabwe Building Regulations</w:t>
            </w:r>
          </w:p>
        </w:tc>
        <w:tc>
          <w:tcPr/>
          <w:p>
            <w:pPr>
              <w:pStyle w:val="Compact"/>
              <w:jc w:val="left"/>
            </w:pPr>
            <w:r>
              <w:t xml:space="preserve">Block</w:t>
            </w:r>
          </w:p>
        </w:tc>
        <w:tc>
          <w:tcPr/>
          <w:p>
            <w:pPr>
              <w:pStyle w:val="Compact"/>
              <w:jc w:val="left"/>
            </w:pPr>
            <w:r>
              <w:t xml:space="preserve">4,200</w:t>
            </w:r>
          </w:p>
        </w:tc>
        <w:tc>
          <w:tcPr/>
          <w:p>
            <w:pPr>
              <w:pStyle w:val="Compact"/>
              <w:jc w:val="left"/>
            </w:pPr>
            <w:r>
              <w:t xml:space="preserve">1.85</w:t>
            </w:r>
          </w:p>
        </w:tc>
        <w:tc>
          <w:tcPr/>
          <w:p>
            <w:pPr>
              <w:pStyle w:val="Compact"/>
              <w:jc w:val="left"/>
            </w:pPr>
            <w:r>
              <w:t xml:space="preserve">7,770.00</w:t>
            </w:r>
          </w:p>
        </w:tc>
      </w:tr>
      <w:tr>
        <w:tc>
          <w:tcPr/>
          <w:p>
            <w:pPr>
              <w:pStyle w:val="Compact"/>
              <w:jc w:val="left"/>
            </w:pPr>
            <w:r>
              <w:t xml:space="preserve">02</w:t>
            </w:r>
          </w:p>
        </w:tc>
        <w:tc>
          <w:tcPr/>
          <w:p>
            <w:pPr>
              <w:pStyle w:val="Compact"/>
              <w:jc w:val="left"/>
            </w:pPr>
            <w:r>
              <w:t xml:space="preserve">Internal partition wall construction using 90mm lightweight masonry blocks, including door and window openings, for Units 1 through 12</w:t>
            </w:r>
          </w:p>
        </w:tc>
        <w:tc>
          <w:tcPr/>
          <w:p>
            <w:pPr>
              <w:pStyle w:val="Compact"/>
              <w:jc w:val="left"/>
            </w:pPr>
            <w:r>
              <w:t xml:space="preserve">m²</w:t>
            </w:r>
          </w:p>
        </w:tc>
        <w:tc>
          <w:tcPr/>
          <w:p>
            <w:pPr>
              <w:pStyle w:val="Compact"/>
              <w:jc w:val="left"/>
            </w:pPr>
            <w:r>
              <w:t xml:space="preserve">385</w:t>
            </w:r>
          </w:p>
        </w:tc>
        <w:tc>
          <w:tcPr/>
          <w:p>
            <w:pPr>
              <w:pStyle w:val="Compact"/>
              <w:jc w:val="left"/>
            </w:pPr>
            <w:r>
              <w:t xml:space="preserve">12.50</w:t>
            </w:r>
          </w:p>
        </w:tc>
        <w:tc>
          <w:tcPr/>
          <w:p>
            <w:pPr>
              <w:pStyle w:val="Compact"/>
              <w:jc w:val="left"/>
            </w:pPr>
            <w:r>
              <w:t xml:space="preserve">4,812.50</w:t>
            </w:r>
          </w:p>
        </w:tc>
      </w:tr>
      <w:tr>
        <w:tc>
          <w:tcPr/>
          <w:p>
            <w:pPr>
              <w:pStyle w:val="Compact"/>
              <w:jc w:val="left"/>
            </w:pPr>
            <w:r>
              <w:t xml:space="preserve">03</w:t>
            </w:r>
          </w:p>
        </w:tc>
        <w:tc>
          <w:tcPr/>
          <w:p>
            <w:pPr>
              <w:pStyle w:val="Compact"/>
              <w:jc w:val="left"/>
            </w:pPr>
            <w:r>
              <w:t xml:space="preserve">Reinforced concrete lintel installation over all masonry openings, including formwork, steel fixing, and concrete pouring (C25 grade)</w:t>
            </w:r>
          </w:p>
        </w:tc>
        <w:tc>
          <w:tcPr/>
          <w:p>
            <w:pPr>
              <w:pStyle w:val="Compact"/>
              <w:jc w:val="left"/>
            </w:pPr>
            <w:r>
              <w:t xml:space="preserve">Lintel</w:t>
            </w:r>
          </w:p>
        </w:tc>
        <w:tc>
          <w:tcPr/>
          <w:p>
            <w:pPr>
              <w:pStyle w:val="Compact"/>
              <w:jc w:val="left"/>
            </w:pPr>
            <w:r>
              <w:t xml:space="preserve">48</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04</w:t>
            </w:r>
          </w:p>
        </w:tc>
        <w:tc>
          <w:tcPr/>
          <w:p>
            <w:pPr>
              <w:pStyle w:val="Compact"/>
              <w:jc w:val="left"/>
            </w:pPr>
            <w:r>
              <w:t xml:space="preserve">Brickwork for boundary and retaining walls along the northern and eastern perimeters of the development site, including foundation trench excavation and backfilling</w:t>
            </w:r>
          </w:p>
        </w:tc>
        <w:tc>
          <w:tcPr/>
          <w:p>
            <w:pPr>
              <w:pStyle w:val="Compact"/>
              <w:jc w:val="left"/>
            </w:pPr>
            <w:r>
              <w:t xml:space="preserve">Running metre</w:t>
            </w:r>
          </w:p>
        </w:tc>
        <w:tc>
          <w:tcPr/>
          <w:p>
            <w:pPr>
              <w:pStyle w:val="Compact"/>
              <w:jc w:val="left"/>
            </w:pPr>
            <w:r>
              <w:t xml:space="preserve">126</w:t>
            </w:r>
          </w:p>
        </w:tc>
        <w:tc>
          <w:tcPr/>
          <w:p>
            <w:pPr>
              <w:pStyle w:val="Compact"/>
              <w:jc w:val="left"/>
            </w:pPr>
            <w:r>
              <w:t xml:space="preserve">42.00</w:t>
            </w:r>
          </w:p>
        </w:tc>
        <w:tc>
          <w:tcPr/>
          <w:p>
            <w:pPr>
              <w:pStyle w:val="Compact"/>
              <w:jc w:val="left"/>
            </w:pPr>
            <w:r>
              <w:t xml:space="preserve">5,292.00</w:t>
            </w:r>
          </w:p>
        </w:tc>
      </w:tr>
      <w:tr>
        <w:tc>
          <w:tcPr/>
          <w:p>
            <w:pPr>
              <w:pStyle w:val="Compact"/>
              <w:jc w:val="left"/>
            </w:pPr>
            <w:r>
              <w:t xml:space="preserve">05</w:t>
            </w:r>
          </w:p>
        </w:tc>
        <w:tc>
          <w:tcPr/>
          <w:p>
            <w:pPr>
              <w:pStyle w:val="Compact"/>
              <w:jc w:val="left"/>
            </w:pPr>
            <w:r>
              <w:t xml:space="preserve">Application of cement mortar plaster (1:4 mix) to all completed masonry surfaces, both internal and external, including screeding of floor slabs</w:t>
            </w:r>
          </w:p>
        </w:tc>
        <w:tc>
          <w:tcPr/>
          <w:p>
            <w:pPr>
              <w:pStyle w:val="Compact"/>
              <w:jc w:val="left"/>
            </w:pPr>
            <w:r>
              <w:t xml:space="preserve">m²</w:t>
            </w:r>
          </w:p>
        </w:tc>
        <w:tc>
          <w:tcPr/>
          <w:p>
            <w:pPr>
              <w:pStyle w:val="Compact"/>
              <w:jc w:val="left"/>
            </w:pPr>
            <w:r>
              <w:t xml:space="preserve">1,120</w:t>
            </w:r>
          </w:p>
        </w:tc>
        <w:tc>
          <w:tcPr/>
          <w:p>
            <w:pPr>
              <w:pStyle w:val="Compact"/>
              <w:jc w:val="left"/>
            </w:pPr>
            <w:r>
              <w:t xml:space="preserve">8.75</w:t>
            </w:r>
          </w:p>
        </w:tc>
        <w:tc>
          <w:tcPr/>
          <w:p>
            <w:pPr>
              <w:pStyle w:val="Compact"/>
              <w:jc w:val="left"/>
            </w:pPr>
            <w:r>
              <w:t xml:space="preserve">9,800.00</w:t>
            </w:r>
          </w:p>
        </w:tc>
      </w:tr>
      <w:tr>
        <w:tc>
          <w:tcPr/>
          <w:p>
            <w:pPr>
              <w:pStyle w:val="Compact"/>
              <w:jc w:val="left"/>
            </w:pPr>
            <w:r>
              <w:t xml:space="preserve">06</w:t>
            </w:r>
          </w:p>
        </w:tc>
        <w:tc>
          <w:tcPr/>
          <w:p>
            <w:pPr>
              <w:pStyle w:val="Compact"/>
              <w:jc w:val="left"/>
            </w:pPr>
            <w:r>
              <w:t xml:space="preserve">Supply and installation of precast concrete steps and landings at all building entrances, including handrail fixing points</w:t>
            </w:r>
          </w:p>
        </w:tc>
        <w:tc>
          <w:tcPr/>
          <w:p>
            <w:pPr>
              <w:pStyle w:val="Compact"/>
              <w:jc w:val="left"/>
            </w:pPr>
            <w:r>
              <w:t xml:space="preserve">Set</w:t>
            </w:r>
          </w:p>
        </w:tc>
        <w:tc>
          <w:tcPr/>
          <w:p>
            <w:pPr>
              <w:pStyle w:val="Compact"/>
              <w:jc w:val="left"/>
            </w:pPr>
            <w:r>
              <w:t xml:space="preserve">6</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07</w:t>
            </w:r>
          </w:p>
        </w:tc>
        <w:tc>
          <w:tcPr/>
          <w:p>
            <w:pPr>
              <w:pStyle w:val="Compact"/>
              <w:jc w:val="left"/>
            </w:pPr>
            <w:r>
              <w:t xml:space="preserve">Skilled mason labour and site supervision for the above works, including quality assurance inspections in compliance with Harare City Council building by-laws</w:t>
            </w:r>
          </w:p>
        </w:tc>
        <w:tc>
          <w:tcPr/>
          <w:p>
            <w:pPr>
              <w:pStyle w:val="Compact"/>
              <w:jc w:val="left"/>
            </w:pPr>
            <w:r>
              <w:t xml:space="preserve">Man-day</w:t>
            </w:r>
          </w:p>
        </w:tc>
        <w:tc>
          <w:tcPr/>
          <w:p>
            <w:pPr>
              <w:pStyle w:val="Compact"/>
              <w:jc w:val="left"/>
            </w:pPr>
            <w:r>
              <w:t xml:space="preserve">340</w:t>
            </w:r>
          </w:p>
        </w:tc>
        <w:tc>
          <w:tcPr/>
          <w:p>
            <w:pPr>
              <w:pStyle w:val="Compact"/>
              <w:jc w:val="left"/>
            </w:pPr>
            <w:r>
              <w:t xml:space="preserve">28.00</w:t>
            </w:r>
          </w:p>
        </w:tc>
        <w:tc>
          <w:tcPr/>
          <w:p>
            <w:pPr>
              <w:pStyle w:val="Compact"/>
              <w:jc w:val="left"/>
            </w:pPr>
            <w:r>
              <w:t xml:space="preserve">9,520.00</w:t>
            </w:r>
          </w:p>
        </w:tc>
      </w:tr>
      <w:tr>
        <w:tc>
          <w:tcPr/>
          <w:p>
            <w:pPr>
              <w:pStyle w:val="Compact"/>
              <w:jc w:val="left"/>
            </w:pPr>
            <w:r>
              <w:t xml:space="preserve">08</w:t>
            </w:r>
          </w:p>
        </w:tc>
        <w:tc>
          <w:tcPr/>
          <w:p>
            <w:pPr>
              <w:pStyle w:val="Compact"/>
              <w:jc w:val="left"/>
            </w:pPr>
            <w:r>
              <w:t xml:space="preserve">Site housekeeping, waste removal of broken masonry materials, and disposal at approved Harare dump sites in accordance with environmental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USD 44,444.50</w:t>
            </w:r>
          </w:p>
        </w:tc>
      </w:tr>
      <w:tr>
        <w:tc>
          <w:tcPr/>
          <w:p>
            <w:pPr>
              <w:pStyle w:val="Compact"/>
              <w:jc w:val="left"/>
            </w:pPr>
            <w:r>
              <w:t xml:space="preserve">VAT @ 15% (Zimbabwe Revenue Authority)</w:t>
            </w:r>
          </w:p>
        </w:tc>
        <w:tc>
          <w:tcPr/>
          <w:p>
            <w:pPr>
              <w:pStyle w:val="Compact"/>
              <w:jc w:val="left"/>
            </w:pPr>
            <w:r>
              <w:t xml:space="preserve">USD 6,666.68</w:t>
            </w:r>
          </w:p>
        </w:tc>
      </w:tr>
      <w:tr>
        <w:tc>
          <w:tcPr/>
          <w:p>
            <w:pPr>
              <w:pStyle w:val="Compact"/>
              <w:jc w:val="left"/>
            </w:pPr>
            <w:r>
              <w:t xml:space="preserve">Grand Total Due</w:t>
            </w:r>
          </w:p>
        </w:tc>
        <w:tc>
          <w:tcPr/>
          <w:p>
            <w:pPr>
              <w:pStyle w:val="Compact"/>
              <w:jc w:val="left"/>
            </w:pPr>
            <w:r>
              <w:t xml:space="preserve">USD 51,111.18</w:t>
            </w:r>
          </w:p>
        </w:tc>
      </w:tr>
    </w:tbl>
    <w:bookmarkStart w:id="24" w:name="payment-instructions"/>
    <w:p>
      <w:pPr>
        <w:pStyle w:val="Heading3"/>
      </w:pPr>
      <w:r>
        <w:t xml:space="preserve">Payment Instructions</w:t>
      </w:r>
    </w:p>
    <w:p>
      <w:pPr>
        <w:pStyle w:val="FirstParagraph"/>
      </w:pPr>
      <w:r>
        <w:t xml:space="preserve">Please remit payment of</w:t>
      </w:r>
      <w:r>
        <w:t xml:space="preserve"> </w:t>
      </w:r>
      <w:r>
        <w:rPr>
          <w:bCs/>
          <w:b/>
        </w:rPr>
        <w:t xml:space="preserve">USD 51,111.18</w:t>
      </w:r>
      <w:r>
        <w:t xml:space="preserve"> </w:t>
      </w:r>
      <w:r>
        <w:t xml:space="preserve">within fourteen (14) calendar days of the invoice date, no later than</w:t>
      </w:r>
      <w:r>
        <w:t xml:space="preserve"> </w:t>
      </w:r>
      <w:r>
        <w:rPr>
          <w:bCs/>
          <w:b/>
        </w:rPr>
        <w:t xml:space="preserve">28 June 2025</w:t>
      </w:r>
      <w:r>
        <w:t xml:space="preserve">. Payment may be made via electronic funds transfer to the following account:</w:t>
      </w:r>
    </w:p>
    <w:p>
      <w:pPr>
        <w:pStyle w:val="BodyText"/>
      </w:pPr>
      <w:r>
        <w:rPr>
          <w:bCs/>
          <w:b/>
        </w:rPr>
        <w:t xml:space="preserve">Bank:</w:t>
      </w:r>
      <w:r>
        <w:t xml:space="preserve"> </w:t>
      </w:r>
      <w:r>
        <w:t xml:space="preserve">Stanbic Bank Zimbabwe, Harare Main Branch</w:t>
      </w:r>
    </w:p>
    <w:p>
      <w:pPr>
        <w:pStyle w:val="BodyText"/>
      </w:pPr>
      <w:r>
        <w:rPr>
          <w:bCs/>
          <w:b/>
        </w:rPr>
        <w:t xml:space="preserve">Account Name:</w:t>
      </w:r>
      <w:r>
        <w:t xml:space="preserve"> </w:t>
      </w:r>
      <w:r>
        <w:t xml:space="preserve">Mason &amp; Sons Construction (Pvt) Ltd</w:t>
      </w:r>
    </w:p>
    <w:p>
      <w:pPr>
        <w:pStyle w:val="BodyText"/>
      </w:pPr>
      <w:r>
        <w:rPr>
          <w:bCs/>
          <w:b/>
        </w:rPr>
        <w:t xml:space="preserve">Account Number:</w:t>
      </w:r>
      <w:r>
        <w:t xml:space="preserve"> </w:t>
      </w:r>
      <w:r>
        <w:t xml:space="preserve">00458721003</w:t>
      </w:r>
    </w:p>
    <w:p>
      <w:pPr>
        <w:pStyle w:val="BodyText"/>
      </w:pPr>
      <w:r>
        <w:rPr>
          <w:bCs/>
          <w:b/>
        </w:rPr>
        <w:t xml:space="preserve">Branch Code:</w:t>
      </w:r>
      <w:r>
        <w:t xml:space="preserve"> </w:t>
      </w:r>
      <w:r>
        <w:t xml:space="preserve">004587</w:t>
      </w:r>
    </w:p>
    <w:p>
      <w:pPr>
        <w:pStyle w:val="BodyText"/>
      </w:pPr>
      <w:r>
        <w:rPr>
          <w:bCs/>
          <w:b/>
        </w:rPr>
        <w:t xml:space="preserve">Reference:</w:t>
      </w:r>
      <w:r>
        <w:t xml:space="preserve"> </w:t>
      </w:r>
      <w:r>
        <w:t xml:space="preserve">MSN-2025-00847</w:t>
      </w:r>
    </w:p>
    <w:p>
      <w:pPr>
        <w:pStyle w:val="BodyText"/>
      </w:pPr>
      <w:r>
        <w:t xml:space="preserve">Please quote the invoice number as your payment reference to ensure accurate reconciliation of your account.</w:t>
      </w:r>
    </w:p>
    <w:bookmarkEnd w:id="24"/>
    <w:bookmarkStart w:id="25" w:name="terms-conditions-notes"/>
    <w:p>
      <w:pPr>
        <w:pStyle w:val="Heading3"/>
      </w:pPr>
      <w:r>
        <w:t xml:space="preserve">Terms, Conditions &amp; Notes</w:t>
      </w:r>
    </w:p>
    <w:p>
      <w:pPr>
        <w:pStyle w:val="FirstParagraph"/>
      </w:pPr>
      <w:r>
        <w:t xml:space="preserve">1. This invoice covers masonry and related construction services rendered by Mason &amp; Sons Construction (Pvt) Ltd at the Avondale Estate Phase II site in Harare, Zimbabwe, for the period stated above. All work was carried out in strict accordance with the Zimbabwe Building Regulations (Chapter 29:12) and Harare City Council development control by-laws.</w:t>
      </w:r>
    </w:p>
    <w:p>
      <w:pPr>
        <w:pStyle w:val="BodyText"/>
      </w:pPr>
      <w:r>
        <w:t xml:space="preserve">2. All masonry materials, including concrete hollow blocks, bricks, cement, sand, and aggregate, were sourced from approved suppliers within Harare and the surrounding Midlands region. Material test certificates are available upon request and have been filed with the project documentation.</w:t>
      </w:r>
    </w:p>
    <w:p>
      <w:pPr>
        <w:pStyle w:val="BodyText"/>
      </w:pPr>
      <w:r>
        <w:t xml:space="preserve">3. A late payment penalty of 2% per month (or part thereof) will be applied to any outstanding balance after the due date of 28 June 2025, in line with standard commercial practice in Zimbabwe.</w:t>
      </w:r>
    </w:p>
    <w:p>
      <w:pPr>
        <w:pStyle w:val="BodyText"/>
      </w:pPr>
      <w:r>
        <w:t xml:space="preserve">4. This invoice is valid for a period of ninety (90) days from the date of issue. After this period, the invoice must be reissued to reflect any applicable price adjustments due to fluctuations in the USD/ZWG exchange rate as published by the Reserve Bank of Zimbabwe.</w:t>
      </w:r>
    </w:p>
    <w:p>
      <w:pPr>
        <w:pStyle w:val="BodyText"/>
      </w:pPr>
      <w:r>
        <w:t xml:space="preserve">5. All masonry work is covered under a twelve-month workmanship warranty from the date of practical completion, as stipulated in Contract CRD-2025-019. Any defects arising from faulty masonry workmanship during this period will be rectified at no additional cost to the client.</w:t>
      </w:r>
    </w:p>
    <w:p>
      <w:pPr>
        <w:pStyle w:val="BodyText"/>
      </w:pPr>
      <w:r>
        <w:t xml:space="preserve">6. For queries regarding this invoice or the masonry works described herein, please contact our billing department at billing@masonandsons.co.zw or call +263 242 789 4561 between 08:00 and 16:30, Monday to Friday, Harare business hours.</w:t>
      </w:r>
    </w:p>
    <w:bookmarkEnd w:id="25"/>
    <w:p>
      <w:pPr>
        <w:pStyle w:val="BodyText"/>
      </w:pPr>
      <w:r>
        <w:rPr>
          <w:bCs/>
          <w:b/>
        </w:rPr>
        <w:t xml:space="preserve">Mason &amp; Sons Construction (Pvt) Ltd</w:t>
      </w:r>
      <w:r>
        <w:t xml:space="preserve"> </w:t>
      </w:r>
      <w:r>
        <w:t xml:space="preserve">| 142 Samora Machel Avenue, Borrowdale, Harare, Zimbabwe</w:t>
      </w:r>
    </w:p>
    <w:p>
      <w:pPr>
        <w:pStyle w:val="BodyText"/>
      </w:pPr>
      <w:r>
        <w:t xml:space="preserve">Registration No: ZW-2019-045872 | VAT Reg: 45872-01 | ZIMRA Compliant</w:t>
      </w:r>
    </w:p>
    <w:p>
      <w:pPr>
        <w:pStyle w:val="BodyText"/>
      </w:pPr>
      <w:r>
        <w:t xml:space="preserve">This is a computer-generated invoice and does not require a physical signature. It constitutes a valid tax document under Zimbabwe Revenue Authority regulations.</w:t>
      </w:r>
    </w:p>
    <w:p>
      <w:pPr>
        <w:pStyle w:val="BodyText"/>
      </w:pPr>
      <w:r>
        <w:t xml:space="preserve">© 2025 Mason &amp; Sons Construction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&amp; Sons Construction, Harare, Zimbabwe</dc:title>
  <dc:creator/>
  <dc:language>en</dc:language>
  <cp:keywords/>
  <dcterms:created xsi:type="dcterms:W3CDTF">2026-10-10T02:15:29Z</dcterms:created>
  <dcterms:modified xsi:type="dcterms:W3CDTF">2026-10-10T02:15:29Z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