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Brussels,</w:t>
      </w:r>
      <w:r>
        <w:t xml:space="preserve"> </w:t>
      </w:r>
      <w:r>
        <w:t xml:space="preserve">Belgium</w:t>
      </w:r>
    </w:p>
    <w:bookmarkStart w:id="20" w:name="dr.-alexander-verhoeven"/>
    <w:p>
      <w:pPr>
        <w:pStyle w:val="Heading1"/>
      </w:pPr>
      <w:r>
        <w:t xml:space="preserve">Dr. Alexander Verhoeven</w:t>
      </w:r>
    </w:p>
    <w:p>
      <w:pPr>
        <w:pStyle w:val="FirstParagraph"/>
      </w:pPr>
      <w:r>
        <w:t xml:space="preserve">Independent Mathematician &amp; Quantitative Analyst</w:t>
      </w:r>
    </w:p>
    <w:p>
      <w:pPr>
        <w:pStyle w:val="BodyText"/>
      </w:pPr>
      <w:r>
        <w:t xml:space="preserve">12 Rue de la Loi, 1000 Brussels, Belgium</w:t>
      </w:r>
    </w:p>
    <w:p>
      <w:pPr>
        <w:pStyle w:val="BodyText"/>
      </w:pPr>
      <w:r>
        <w:t xml:space="preserve">Tel: +32 2 555 0147</w:t>
      </w:r>
    </w:p>
    <w:p>
      <w:pPr>
        <w:pStyle w:val="BodyText"/>
      </w:pPr>
      <w:r>
        <w:t xml:space="preserve">Email: a.verhoeven@mathematician-brussels.be</w:t>
      </w:r>
    </w:p>
    <w:p>
      <w:pPr>
        <w:pStyle w:val="BodyText"/>
      </w:pPr>
      <w:r>
        <w:t xml:space="preserve">VAT No.: BE 0765.432.109</w:t>
      </w:r>
    </w:p>
    <w:p>
      <w:pPr>
        <w:pStyle w:val="BodyText"/>
      </w:pPr>
      <w:r>
        <w:t xml:space="preserve">Enterprise No.: 0765.432.109</w:t>
      </w:r>
    </w:p>
    <w:bookmarkEnd w:id="20"/>
    <w:bookmarkStart w:id="21" w:name="invoice"/>
    <w:p>
      <w:pPr>
        <w:pStyle w:val="Heading2"/>
      </w:pPr>
      <w:r>
        <w:t xml:space="preserve">INVOICE</w:t>
      </w:r>
    </w:p>
    <w:p>
      <w:pPr>
        <w:pStyle w:val="FirstParagraph"/>
      </w:pPr>
      <w:r>
        <w:t xml:space="preserve">Invoice No.: INV-2025-00847</w:t>
      </w:r>
    </w:p>
    <w:p>
      <w:pPr>
        <w:pStyle w:val="BodyText"/>
      </w:pPr>
      <w:r>
        <w:t xml:space="preserve">Date of Issue: 15 June 2025</w:t>
      </w:r>
    </w:p>
    <w:p>
      <w:pPr>
        <w:pStyle w:val="BodyText"/>
      </w:pPr>
      <w:r>
        <w:t xml:space="preserve">Due Date: 15 July 2025</w:t>
      </w:r>
    </w:p>
    <w:bookmarkEnd w:id="21"/>
    <w:bookmarkStart w:id="22" w:name="bill-to-client"/>
    <w:p>
      <w:pPr>
        <w:pStyle w:val="Heading3"/>
      </w:pPr>
      <w:r>
        <w:t xml:space="preserve">Bill To (Client)</w:t>
      </w:r>
    </w:p>
    <w:p>
      <w:pPr>
        <w:pStyle w:val="FirstParagraph"/>
      </w:pPr>
      <w:r>
        <w:rPr>
          <w:bCs/>
          <w:b/>
        </w:rPr>
        <w:t xml:space="preserve">Belgian Federal Science Policy Office (Belspo)</w:t>
      </w:r>
    </w:p>
    <w:p>
      <w:pPr>
        <w:pStyle w:val="BodyText"/>
      </w:pPr>
      <w:r>
        <w:t xml:space="preserve">Department of Applied Mathematics &amp; Data Science</w:t>
      </w:r>
    </w:p>
    <w:p>
      <w:pPr>
        <w:pStyle w:val="BodyText"/>
      </w:pPr>
      <w:r>
        <w:t xml:space="preserve">28 Rue de la Charité, 1210 Brussels, Belgium</w:t>
      </w:r>
    </w:p>
    <w:p>
      <w:pPr>
        <w:pStyle w:val="BodyText"/>
      </w:pPr>
      <w:r>
        <w:t xml:space="preserve">Attn: Prof. Dr. Marie-Louise De Smet</w:t>
      </w:r>
    </w:p>
    <w:p>
      <w:pPr>
        <w:pStyle w:val="BodyText"/>
      </w:pPr>
      <w:r>
        <w:t xml:space="preserve">VAT No.: BE 0000.123.456</w:t>
      </w:r>
    </w:p>
    <w:bookmarkEnd w:id="22"/>
    <w:bookmarkStart w:id="23" w:name="service-provider"/>
    <w:p>
      <w:pPr>
        <w:pStyle w:val="Heading3"/>
      </w:pPr>
      <w:r>
        <w:t xml:space="preserve">Service Provider</w:t>
      </w:r>
    </w:p>
    <w:p>
      <w:pPr>
        <w:pStyle w:val="FirstParagraph"/>
      </w:pPr>
      <w:r>
        <w:rPr>
          <w:bCs/>
          <w:b/>
        </w:rPr>
        <w:t xml:space="preserve">Dr. Alexander Verhoeven</w:t>
      </w:r>
    </w:p>
    <w:p>
      <w:pPr>
        <w:pStyle w:val="BodyText"/>
      </w:pPr>
      <w:r>
        <w:t xml:space="preserve">Mathematician – Specialised in Applied</w:t>
      </w:r>
    </w:p>
    <w:p>
      <w:pPr>
        <w:pStyle w:val="BodyText"/>
      </w:pPr>
      <w:r>
        <w:t xml:space="preserve">Number Theory, Cryptographic Algorithms,</w:t>
      </w:r>
    </w:p>
    <w:p>
      <w:pPr>
        <w:pStyle w:val="BodyText"/>
      </w:pPr>
      <w:r>
        <w:t xml:space="preserve">and Stochastic Modelling</w:t>
      </w:r>
    </w:p>
    <w:p>
      <w:pPr>
        <w:pStyle w:val="BodyText"/>
      </w:pPr>
      <w:r>
        <w:t xml:space="preserve">Registered in the Brussels Enterprise Register</w:t>
      </w:r>
    </w:p>
    <w:p>
      <w:pPr>
        <w:pStyle w:val="BodyText"/>
      </w:pPr>
      <w:r>
        <w:t xml:space="preserve">Member of the Royal Belgian Mathematical Society</w:t>
      </w:r>
    </w:p>
    <w:bookmarkEnd w:id="23"/>
    <w:p>
      <w:pPr>
        <w:pStyle w:val="BodyText"/>
      </w:pPr>
      <w:r>
        <w:rPr>
          <w:bCs/>
          <w:b/>
        </w:rPr>
        <w:t xml:space="preserve">Project Reference:</w:t>
      </w:r>
      <w:r>
        <w:t xml:space="preserve"> </w:t>
      </w:r>
      <w:r>
        <w:t xml:space="preserve">BLSPO-MATH-2025-0312</w:t>
      </w:r>
    </w:p>
    <w:p>
      <w:pPr>
        <w:pStyle w:val="BodyText"/>
      </w:pPr>
      <w:r>
        <w:rPr>
          <w:bCs/>
          <w:b/>
        </w:rPr>
        <w:t xml:space="preserve">Contract Date:</w:t>
      </w:r>
      <w:r>
        <w:t xml:space="preserve"> </w:t>
      </w:r>
      <w:r>
        <w:t xml:space="preserve">01 March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rPr>
          <w:bCs/>
          <w:b/>
        </w:rPr>
        <w:t xml:space="preserve">Place of Performance:</w:t>
      </w:r>
      <w:r>
        <w:t xml:space="preserve"> </w:t>
      </w:r>
      <w:r>
        <w:t xml:space="preserve">Brussels, Belgium</w:t>
      </w:r>
    </w:p>
    <w:p>
      <w:pPr>
        <w:pStyle w:val="BodyText"/>
      </w:pPr>
      <w:r>
        <w:rPr>
          <w:bCs/>
          <w:b/>
        </w:rPr>
        <w:t xml:space="preserve">Governing Law:</w:t>
      </w:r>
      <w:r>
        <w:t xml:space="preserve"> </w:t>
      </w:r>
      <w:r>
        <w:t xml:space="preserve">Belgian Law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Mathematical Services Rendered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w:t>
            </w:r>
          </w:p>
        </w:tc>
      </w:tr>
      <w:tr>
        <w:tc>
          <w:tcPr/>
          <w:p>
            <w:pPr>
              <w:pStyle w:val="Compact"/>
              <w:jc w:val="left"/>
            </w:pPr>
            <w:r>
              <w:t xml:space="preserve">01</w:t>
            </w:r>
          </w:p>
        </w:tc>
        <w:tc>
          <w:tcPr/>
          <w:p>
            <w:pPr>
              <w:pStyle w:val="Compact"/>
              <w:jc w:val="left"/>
            </w:pPr>
            <w:r>
              <w:t xml:space="preserve">Advanced mathematical modelling and derivation of stochastic differential equations for the Belgian national risk-assessment framework, including peer-reviewed validation of all proofs and theorems.</w:t>
            </w:r>
          </w:p>
        </w:tc>
        <w:tc>
          <w:tcPr/>
          <w:p>
            <w:pPr>
              <w:pStyle w:val="Compact"/>
              <w:jc w:val="left"/>
            </w:pPr>
            <w:r>
              <w:t xml:space="preserve">42</w:t>
            </w:r>
          </w:p>
        </w:tc>
        <w:tc>
          <w:tcPr/>
          <w:p>
            <w:pPr>
              <w:pStyle w:val="Compact"/>
              <w:jc w:val="left"/>
            </w:pPr>
            <w:r>
              <w:t xml:space="preserve">€ 185.00</w:t>
            </w:r>
          </w:p>
        </w:tc>
        <w:tc>
          <w:tcPr/>
          <w:p>
            <w:pPr>
              <w:pStyle w:val="Compact"/>
              <w:jc w:val="left"/>
            </w:pPr>
            <w:r>
              <w:t xml:space="preserve">€ 7,770.00</w:t>
            </w:r>
          </w:p>
        </w:tc>
        <w:tc>
          <w:tcPr/>
          <w:p>
            <w:pPr>
              <w:pStyle w:val="Compact"/>
              <w:jc w:val="left"/>
            </w:pPr>
            <w:r>
              <w:t xml:space="preserve">21%</w:t>
            </w:r>
          </w:p>
        </w:tc>
      </w:tr>
      <w:tr>
        <w:tc>
          <w:tcPr/>
          <w:p>
            <w:pPr>
              <w:pStyle w:val="Compact"/>
              <w:jc w:val="left"/>
            </w:pPr>
            <w:r>
              <w:t xml:space="preserve">02</w:t>
            </w:r>
          </w:p>
        </w:tc>
        <w:tc>
          <w:tcPr/>
          <w:p>
            <w:pPr>
              <w:pStyle w:val="Compact"/>
              <w:jc w:val="left"/>
            </w:pPr>
            <w:r>
              <w:t xml:space="preserve">Design and formal verification of post-quantum cryptographic algorithms for the Belgian federal secure-communication infrastructure, delivered as a comprehensive mathematical specification document.</w:t>
            </w:r>
          </w:p>
        </w:tc>
        <w:tc>
          <w:tcPr/>
          <w:p>
            <w:pPr>
              <w:pStyle w:val="Compact"/>
              <w:jc w:val="left"/>
            </w:pPr>
            <w:r>
              <w:t xml:space="preserve">56</w:t>
            </w:r>
          </w:p>
        </w:tc>
        <w:tc>
          <w:tcPr/>
          <w:p>
            <w:pPr>
              <w:pStyle w:val="Compact"/>
              <w:jc w:val="left"/>
            </w:pPr>
            <w:r>
              <w:t xml:space="preserve">€ 185.00</w:t>
            </w:r>
          </w:p>
        </w:tc>
        <w:tc>
          <w:tcPr/>
          <w:p>
            <w:pPr>
              <w:pStyle w:val="Compact"/>
              <w:jc w:val="left"/>
            </w:pPr>
            <w:r>
              <w:t xml:space="preserve">€ 10,360.00</w:t>
            </w:r>
          </w:p>
        </w:tc>
        <w:tc>
          <w:tcPr/>
          <w:p>
            <w:pPr>
              <w:pStyle w:val="Compact"/>
              <w:jc w:val="left"/>
            </w:pPr>
            <w:r>
              <w:t xml:space="preserve">21%</w:t>
            </w:r>
          </w:p>
        </w:tc>
      </w:tr>
      <w:tr>
        <w:tc>
          <w:tcPr/>
          <w:p>
            <w:pPr>
              <w:pStyle w:val="Compact"/>
              <w:jc w:val="left"/>
            </w:pPr>
            <w:r>
              <w:t xml:space="preserve">03</w:t>
            </w:r>
          </w:p>
        </w:tc>
        <w:tc>
          <w:tcPr/>
          <w:p>
            <w:pPr>
              <w:pStyle w:val="Compact"/>
              <w:jc w:val="left"/>
            </w:pPr>
            <w:r>
              <w:t xml:space="preserve">On-site mathematical consultancy at the Belspo offices in Brussels, including interactive whiteboard sessions, derivation of combinatorial optimisation solutions, and mentoring of junior analysts in rigorous proof techniques.</w:t>
            </w:r>
          </w:p>
        </w:tc>
        <w:tc>
          <w:tcPr/>
          <w:p>
            <w:pPr>
              <w:pStyle w:val="Compact"/>
              <w:jc w:val="left"/>
            </w:pPr>
            <w:r>
              <w:t xml:space="preserve">24</w:t>
            </w:r>
          </w:p>
        </w:tc>
        <w:tc>
          <w:tcPr/>
          <w:p>
            <w:pPr>
              <w:pStyle w:val="Compact"/>
              <w:jc w:val="left"/>
            </w:pPr>
            <w:r>
              <w:t xml:space="preserve">€ 210.00</w:t>
            </w:r>
          </w:p>
        </w:tc>
        <w:tc>
          <w:tcPr/>
          <w:p>
            <w:pPr>
              <w:pStyle w:val="Compact"/>
              <w:jc w:val="left"/>
            </w:pPr>
            <w:r>
              <w:t xml:space="preserve">€ 5,040.00</w:t>
            </w:r>
          </w:p>
        </w:tc>
        <w:tc>
          <w:tcPr/>
          <w:p>
            <w:pPr>
              <w:pStyle w:val="Compact"/>
              <w:jc w:val="left"/>
            </w:pPr>
            <w:r>
              <w:t xml:space="preserve">21%</w:t>
            </w:r>
          </w:p>
        </w:tc>
      </w:tr>
      <w:tr>
        <w:tc>
          <w:tcPr/>
          <w:p>
            <w:pPr>
              <w:pStyle w:val="Compact"/>
              <w:jc w:val="left"/>
            </w:pPr>
            <w:r>
              <w:t xml:space="preserve">04</w:t>
            </w:r>
          </w:p>
        </w:tc>
        <w:tc>
          <w:tcPr/>
          <w:p>
            <w:pPr>
              <w:pStyle w:val="Compact"/>
              <w:jc w:val="left"/>
            </w:pPr>
            <w:r>
              <w:t xml:space="preserve">Preparation and delivery of a formal mathematical report (120 pages) on number-theoretic applications to Belgian financial regulatory compliance, submitted to the Royal Belgian Mathematical Society for internal review.</w:t>
            </w:r>
          </w:p>
        </w:tc>
        <w:tc>
          <w:tcPr/>
          <w:p>
            <w:pPr>
              <w:pStyle w:val="Compact"/>
              <w:jc w:val="left"/>
            </w:pPr>
            <w:r>
              <w:t xml:space="preserve">38</w:t>
            </w:r>
          </w:p>
        </w:tc>
        <w:tc>
          <w:tcPr/>
          <w:p>
            <w:pPr>
              <w:pStyle w:val="Compact"/>
              <w:jc w:val="left"/>
            </w:pPr>
            <w:r>
              <w:t xml:space="preserve">€ 185.00</w:t>
            </w:r>
          </w:p>
        </w:tc>
        <w:tc>
          <w:tcPr/>
          <w:p>
            <w:pPr>
              <w:pStyle w:val="Compact"/>
              <w:jc w:val="left"/>
            </w:pPr>
            <w:r>
              <w:t xml:space="preserve">€ 7,030.00</w:t>
            </w:r>
          </w:p>
        </w:tc>
        <w:tc>
          <w:tcPr/>
          <w:p>
            <w:pPr>
              <w:pStyle w:val="Compact"/>
              <w:jc w:val="left"/>
            </w:pPr>
            <w:r>
              <w:t xml:space="preserve">21%</w:t>
            </w:r>
          </w:p>
        </w:tc>
      </w:tr>
      <w:tr>
        <w:tc>
          <w:tcPr/>
          <w:p>
            <w:pPr>
              <w:pStyle w:val="Compact"/>
              <w:jc w:val="left"/>
            </w:pPr>
            <w:r>
              <w:t xml:space="preserve">05</w:t>
            </w:r>
          </w:p>
        </w:tc>
        <w:tc>
          <w:tcPr/>
          <w:p>
            <w:pPr>
              <w:pStyle w:val="Compact"/>
              <w:jc w:val="left"/>
            </w:pPr>
            <w:r>
              <w:t xml:space="preserve">Travel and accommodation expenses incurred during on-site work at the Belspo headquarters in Brussels, Belgium, as per the Belgian federal travel reimbursement regulations.</w:t>
            </w:r>
          </w:p>
        </w:tc>
        <w:tc>
          <w:tcPr/>
          <w:p>
            <w:pPr>
              <w:pStyle w:val="Compact"/>
              <w:jc w:val="left"/>
            </w:pPr>
            <w:r>
              <w:t xml:space="preserve">—</w:t>
            </w:r>
          </w:p>
        </w:tc>
        <w:tc>
          <w:tcPr/>
          <w:p>
            <w:pPr>
              <w:pStyle w:val="Compact"/>
              <w:jc w:val="left"/>
            </w:pPr>
            <w:r>
              <w:t xml:space="preserve">—</w:t>
            </w:r>
          </w:p>
        </w:tc>
        <w:tc>
          <w:tcPr/>
          <w:p>
            <w:pPr>
              <w:pStyle w:val="Compact"/>
              <w:jc w:val="left"/>
            </w:pPr>
            <w:r>
              <w:t xml:space="preserve">€ 487.50</w:t>
            </w:r>
          </w:p>
        </w:tc>
        <w:tc>
          <w:tcPr/>
          <w:p>
            <w:pPr>
              <w:pStyle w:val="Compact"/>
              <w:jc w:val="left"/>
            </w:pPr>
            <w:r>
              <w:t xml:space="preserve">21%</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€ 30,687.50</w:t>
            </w:r>
          </w:p>
        </w:tc>
      </w:tr>
      <w:tr>
        <w:tc>
          <w:tcPr/>
          <w:p>
            <w:pPr>
              <w:pStyle w:val="Compact"/>
              <w:jc w:val="left"/>
            </w:pPr>
            <w:r>
              <w:t xml:space="preserve">VAT at 21% (Belgian standard rate)</w:t>
            </w:r>
          </w:p>
        </w:tc>
        <w:tc>
          <w:tcPr/>
          <w:p>
            <w:pPr>
              <w:pStyle w:val="Compact"/>
              <w:jc w:val="left"/>
            </w:pPr>
            <w:r>
              <w:t xml:space="preserve">€ 6,444.38</w:t>
            </w:r>
          </w:p>
        </w:tc>
      </w:tr>
      <w:tr>
        <w:tc>
          <w:tcPr/>
          <w:p>
            <w:pPr>
              <w:pStyle w:val="Compact"/>
              <w:jc w:val="left"/>
            </w:pPr>
            <w:r>
              <w:t xml:space="preserve">TOTAL AMOUNT DUE</w:t>
            </w:r>
          </w:p>
        </w:tc>
        <w:tc>
          <w:tcPr/>
          <w:p>
            <w:pPr>
              <w:pStyle w:val="Compact"/>
              <w:jc w:val="left"/>
            </w:pPr>
            <w:r>
              <w:t xml:space="preserve">€ 37,131.88</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BNP Paribas Fortis, Brussels Branch</w:t>
      </w:r>
    </w:p>
    <w:p>
      <w:pPr>
        <w:pStyle w:val="BodyText"/>
      </w:pPr>
      <w:r>
        <w:rPr>
          <w:bCs/>
          <w:b/>
        </w:rPr>
        <w:t xml:space="preserve">IBAN:</w:t>
      </w:r>
      <w:r>
        <w:t xml:space="preserve"> </w:t>
      </w:r>
      <w:r>
        <w:t xml:space="preserve">BE68 5390 0754 7034</w:t>
      </w:r>
    </w:p>
    <w:p>
      <w:pPr>
        <w:pStyle w:val="BodyText"/>
      </w:pPr>
      <w:r>
        <w:rPr>
          <w:bCs/>
          <w:b/>
        </w:rPr>
        <w:t xml:space="preserve">BIC/SWIFT:</w:t>
      </w:r>
      <w:r>
        <w:t xml:space="preserve"> </w:t>
      </w:r>
      <w:r>
        <w:t xml:space="preserve">GEBABEBB</w:t>
      </w:r>
    </w:p>
    <w:p>
      <w:pPr>
        <w:pStyle w:val="BodyText"/>
      </w:pPr>
      <w:r>
        <w:rPr>
          <w:bCs/>
          <w:b/>
        </w:rPr>
        <w:t xml:space="preserve">Account Holder:</w:t>
      </w:r>
      <w:r>
        <w:t xml:space="preserve"> </w:t>
      </w:r>
      <w:r>
        <w:t xml:space="preserve">Dr. Alexander Verhoeven</w:t>
      </w:r>
    </w:p>
    <w:p>
      <w:pPr>
        <w:pStyle w:val="BodyText"/>
      </w:pPr>
      <w:r>
        <w:rPr>
          <w:bCs/>
          <w:b/>
        </w:rPr>
        <w:t xml:space="preserve">Reference:</w:t>
      </w:r>
      <w:r>
        <w:t xml:space="preserve"> </w:t>
      </w:r>
      <w:r>
        <w:t xml:space="preserve">INV-2025-00847 / BLSPO-MATH-2025-0312</w:t>
      </w:r>
    </w:p>
    <w:p>
      <w:pPr>
        <w:pStyle w:val="BodyText"/>
      </w:pPr>
      <w:r>
        <w:rPr>
          <w:bCs/>
          <w:b/>
        </w:rPr>
        <w:t xml:space="preserve">Payment Method:</w:t>
      </w:r>
      <w:r>
        <w:t xml:space="preserve"> </w:t>
      </w:r>
      <w:r>
        <w:t xml:space="preserve">SEPA Bank Transfer (EUR)</w:t>
      </w:r>
    </w:p>
    <w:p>
      <w:pPr>
        <w:pStyle w:val="BodyText"/>
      </w:pPr>
      <w:r>
        <w:rPr>
          <w:bCs/>
          <w:b/>
        </w:rPr>
        <w:t xml:space="preserve">Payment Due:</w:t>
      </w:r>
      <w:r>
        <w:t xml:space="preserve"> </w:t>
      </w:r>
      <w:r>
        <w:t xml:space="preserve">15 July 2025 (within 30 calendar days of invoice date)</w:t>
      </w:r>
    </w:p>
    <w:bookmarkEnd w:id="24"/>
    <w:bookmarkStart w:id="25" w:name="notes-and-legal-declarations"/>
    <w:p>
      <w:pPr>
        <w:pStyle w:val="Heading3"/>
      </w:pPr>
      <w:r>
        <w:t xml:space="preserve">Notes and Legal Declarations</w:t>
      </w:r>
    </w:p>
    <w:p>
      <w:pPr>
        <w:pStyle w:val="FirstParagraph"/>
      </w:pPr>
      <w:r>
        <w:t xml:space="preserve">This invoice is issued in accordance with the Belgian Code of Economic Law (Book I, Title III) and the Royal Decree of 28 February 2013 on the obligation to issue invoices. All mathematical services described herein were performed by the undersigned Mathematician, Dr. Alexander Verhoeven, at the client's premises located in Brussels, Belgium, or remotely from the registered office in the City of Brussels.</w:t>
      </w:r>
    </w:p>
    <w:p>
      <w:pPr>
        <w:pStyle w:val="BodyText"/>
      </w:pPr>
      <w:r>
        <w:t xml:space="preserve">The VAT (Value Added Tax) of 21% applied on this invoice is the standard Belgian rate as prescribed by the Belgian VAT Code (Code TVA / BTW). This invoice is issued under the reverse-charge mechanism where applicable for intra-community B2B transactions; however, as both parties are established in Belgium (Brussels), the standard domestic VAT rate applies in full.</w:t>
      </w:r>
    </w:p>
    <w:p>
      <w:pPr>
        <w:pStyle w:val="BodyText"/>
      </w:pPr>
      <w:r>
        <w:t xml:space="preserve">Payment is due within thirty (30) calendar days from the date of issue of this invoice. In the event of late payment, statutory interest at the rate set by the Belgian National Bank (NBB) shall apply, in addition to a fixed recovery cost of € 40.00 as per Article 5, § 3 of the Belgian Law of 2 March 1991 on the combat of late payment in commercial transactions.</w:t>
      </w:r>
    </w:p>
    <w:p>
      <w:pPr>
        <w:pStyle w:val="BodyText"/>
      </w:pPr>
      <w:r>
        <w:t xml:space="preserve">This invoice constitutes a final settlement for all mathematical consulting, modelling, verification, and reporting services rendered under Contract Reference BLSPO-MATH-2025-0312. No further charges shall be incurred for the scope of work described above. Any additional mathematical analysis or revision beyond the agreed scope shall be subject to a separate written amendment and a supplementary invoice.</w:t>
      </w:r>
    </w:p>
    <w:p>
      <w:pPr>
        <w:pStyle w:val="BodyText"/>
      </w:pPr>
      <w:r>
        <w:t xml:space="preserve">The undersigned Mathematician confirms that all intellectual property rights in the mathematical proofs, theorems, algorithms, and reports delivered under this engagement are transferred to the client upon full and final payment of this invoice, in compliance with the Belgian Copyright Act of 30 June 1994.</w:t>
      </w:r>
    </w:p>
    <w:bookmarkEnd w:id="25"/>
    <w:p>
      <w:pPr>
        <w:pStyle w:val="BodyText"/>
      </w:pPr>
      <w:r>
        <w:rPr>
          <w:bCs/>
          <w:b/>
        </w:rPr>
        <w:t xml:space="preserve">Dr. Alexander Verhoeven</w:t>
      </w:r>
      <w:r>
        <w:t xml:space="preserve"> </w:t>
      </w:r>
      <w:r>
        <w:t xml:space="preserve">– Independent Mathematician, Brussels, Belgium</w:t>
      </w:r>
    </w:p>
    <w:p>
      <w:pPr>
        <w:pStyle w:val="BodyText"/>
      </w:pPr>
      <w:r>
        <w:t xml:space="preserve">Enterprise No.: 0765.432.109 | VAT No.: BE 0765.432.109 | Registered at the Brussels Chamber of Commerce</w:t>
      </w:r>
    </w:p>
    <w:p>
      <w:pPr>
        <w:pStyle w:val="BodyText"/>
      </w:pPr>
      <w:r>
        <w:t xml:space="preserve">Member of the Royal Belgian Mathematical Society (Koninklijke Belgische Wiskundige Vereniging)</w:t>
      </w:r>
    </w:p>
    <w:p>
      <w:pPr>
        <w:pStyle w:val="BodyText"/>
      </w:pPr>
      <w:r>
        <w:t xml:space="preserve">Registered in the Crossroads Bank for Enterprises (KBO/CBE) under the category: Scientific Research &amp; Mathematical Consulting</w:t>
      </w:r>
    </w:p>
    <w:p>
      <w:pPr>
        <w:pStyle w:val="BodyText"/>
      </w:pPr>
      <w:r>
        <w:t xml:space="preserve">This document is a valid electronic invoice issued in accordance with Belgian fiscal regulations. No signature is required for electronic invoices as per the Royal Decree of 28 February 2013.</w:t>
      </w:r>
    </w:p>
    <w:p>
      <w:pPr>
        <w:pStyle w:val="BodyText"/>
      </w:pPr>
      <w:r>
        <w:t xml:space="preserve">VAT identification number verified in the VIES (VAT Information Exchange System) database of the European Commission. Place of supply: Brussels,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Brussels, Belgium</dc:title>
  <dc:creator/>
  <dc:language>en</dc:language>
  <cp:keywords/>
  <dcterms:created xsi:type="dcterms:W3CDTF">2026-10-10T02:16:43Z</dcterms:created>
  <dcterms:modified xsi:type="dcterms:W3CDTF">2026-10-10T02:16:43Z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