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Mathematician Services</w:t>
      </w:r>
    </w:p>
    <w:p>
      <w:pPr>
        <w:pStyle w:val="BodyText"/>
      </w:pPr>
      <w:r>
        <w:t xml:space="preserve">PAID</w:t>
      </w:r>
    </w:p>
    <w:bookmarkStart w:id="20" w:name="invoice-number"/>
    <w:p>
      <w:pPr>
        <w:pStyle w:val="Heading3"/>
      </w:pPr>
      <w:r>
        <w:t xml:space="preserve">Invoice Number:</w:t>
      </w:r>
    </w:p>
    <w:p>
      <w:pPr>
        <w:pStyle w:val="FirstParagraph"/>
      </w:pPr>
      <w:r>
        <w:t xml:space="preserve">INV-2025-00472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ervice-location"/>
    <w:p>
      <w:pPr>
        <w:pStyle w:val="Heading3"/>
      </w:pPr>
      <w:r>
        <w:t xml:space="preserve">Service Location:</w:t>
      </w:r>
    </w:p>
    <w:p>
      <w:pPr>
        <w:pStyle w:val="FirstParagraph"/>
      </w:pPr>
      <w:r>
        <w:t xml:space="preserve">Canada Toronto, ON M5V 2T6</w:t>
      </w:r>
    </w:p>
    <w:bookmarkEnd w:id="23"/>
    <w:bookmarkStart w:id="24" w:name="bill-from-mathematician"/>
    <w:p>
      <w:pPr>
        <w:pStyle w:val="Heading4"/>
      </w:pPr>
      <w:r>
        <w:t xml:space="preserve">Bill From (Mathematician)</w:t>
      </w:r>
    </w:p>
    <w:p>
      <w:pPr>
        <w:pStyle w:val="FirstParagraph"/>
      </w:pPr>
      <w:r>
        <w:t xml:space="preserve">Dr. Alexander R. Whitfield, PhD</w:t>
      </w:r>
    </w:p>
    <w:p>
      <w:pPr>
        <w:pStyle w:val="BodyText"/>
      </w:pPr>
      <w:r>
        <w:t xml:space="preserve">Senior Mathematician &amp; Quantitative Analyst</w:t>
      </w:r>
    </w:p>
    <w:p>
      <w:pPr>
        <w:pStyle w:val="BodyText"/>
      </w:pPr>
      <w:r>
        <w:t xml:space="preserve">Whitfield Mathematical Consulting Ltd.</w:t>
      </w:r>
    </w:p>
    <w:p>
      <w:pPr>
        <w:pStyle w:val="BodyText"/>
      </w:pPr>
      <w:r>
        <w:t xml:space="preserve">2200 Bloor Street West, Suite 450</w:t>
      </w:r>
    </w:p>
    <w:p>
      <w:pPr>
        <w:pStyle w:val="BodyText"/>
      </w:pPr>
      <w:r>
        <w:t xml:space="preserve">Toronto, Ontario M6S 1N8</w:t>
      </w:r>
    </w:p>
    <w:p>
      <w:pPr>
        <w:pStyle w:val="BodyText"/>
      </w:pPr>
      <w:r>
        <w:t xml:space="preserve">Canada</w:t>
      </w:r>
    </w:p>
    <w:p>
      <w:pPr>
        <w:pStyle w:val="BodyText"/>
      </w:pPr>
      <w:r>
        <w:t xml:space="preserve">Phone: +1 (416) 555-0192</w:t>
      </w:r>
    </w:p>
    <w:p>
      <w:pPr>
        <w:pStyle w:val="BodyText"/>
      </w:pPr>
      <w:r>
        <w:t xml:space="preserve">Email: a.whitfield@whitfieldmath.ca</w:t>
      </w:r>
    </w:p>
    <w:p>
      <w:pPr>
        <w:pStyle w:val="BodyText"/>
      </w:pPr>
      <w:r>
        <w:t xml:space="preserve">HST Number: 123456789RT0001</w:t>
      </w:r>
    </w:p>
    <w:bookmarkEnd w:id="24"/>
    <w:bookmarkStart w:id="25" w:name="bill-to-client"/>
    <w:p>
      <w:pPr>
        <w:pStyle w:val="Heading4"/>
      </w:pPr>
      <w:r>
        <w:t xml:space="preserve">Bill To (Client)</w:t>
      </w:r>
    </w:p>
    <w:p>
      <w:pPr>
        <w:pStyle w:val="FirstParagraph"/>
      </w:pPr>
      <w:r>
        <w:t xml:space="preserve">Meridian Financial Analytics Corp.</w:t>
      </w:r>
    </w:p>
    <w:p>
      <w:pPr>
        <w:pStyle w:val="BodyText"/>
      </w:pPr>
      <w:r>
        <w:t xml:space="preserve">Attn: Ms. Catherine Okafor, CFO</w:t>
      </w:r>
    </w:p>
    <w:p>
      <w:pPr>
        <w:pStyle w:val="BodyText"/>
      </w:pPr>
      <w:r>
        <w:t xml:space="preserve">100 King Street West, Floor 32</w:t>
      </w:r>
    </w:p>
    <w:p>
      <w:pPr>
        <w:pStyle w:val="BodyText"/>
      </w:pPr>
      <w:r>
        <w:t xml:space="preserve">Toronto, Ontario M5X 1A9</w:t>
      </w:r>
    </w:p>
    <w:p>
      <w:pPr>
        <w:pStyle w:val="BodyText"/>
      </w:pPr>
      <w:r>
        <w:t xml:space="preserve">Canada</w:t>
      </w:r>
    </w:p>
    <w:p>
      <w:pPr>
        <w:pStyle w:val="BodyText"/>
      </w:pPr>
      <w:r>
        <w:t xml:space="preserve">Phone: +1 (416) 555-0347</w:t>
      </w:r>
    </w:p>
    <w:p>
      <w:pPr>
        <w:pStyle w:val="BodyText"/>
      </w:pPr>
      <w:r>
        <w:t xml:space="preserve">Email: c.okafor@meridianfin.ca</w:t>
      </w:r>
    </w:p>
    <w:p>
      <w:pPr>
        <w:pStyle w:val="BodyText"/>
      </w:pPr>
      <w:r>
        <w:t xml:space="preserve">Client Reference: MFA-2025-Q2-0891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Advanced stochastic modelling and probabilistic risk assessment for portfolio optimization. The Mathematician developed a novel Monte Carlo simulation framework incorporating multivariate Gaussian copula distributions to evaluate tail-risk exposure across 14,000 financial instruments.</w:t>
            </w:r>
          </w:p>
        </w:tc>
        <w:tc>
          <w:tcPr/>
          <w:p>
            <w:pPr>
              <w:pStyle w:val="Compact"/>
              <w:jc w:val="left"/>
            </w:pPr>
            <w:r>
              <w:t xml:space="preserve">May 12 – May 23, 2025</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Derivation and proof of convergence theorems for a custom numerical PDE solver used in real-time option pricing. The Mathematician provided rigorous mathematical documentation, including epsilon-delta proofs and spectral analysis of the discretization error, ensuring regulatory compliance with OSFI guidelines.</w:t>
            </w:r>
          </w:p>
        </w:tc>
        <w:tc>
          <w:tcPr/>
          <w:p>
            <w:pPr>
              <w:pStyle w:val="Compact"/>
              <w:jc w:val="left"/>
            </w:pPr>
            <w:r>
              <w:t xml:space="preserve">May 26 – June 2,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On-site consultation at the Canada Toronto office (100 King Street West) for a two-day workshop with the quantitative trading team. The Mathematician delivered lectures on topological data analysis, persistent homology applications to market microstructure, and graph-theoretic network models for systemic risk propagation.</w:t>
            </w:r>
          </w:p>
        </w:tc>
        <w:tc>
          <w:tcPr/>
          <w:p>
            <w:pPr>
              <w:pStyle w:val="Compact"/>
              <w:jc w:val="left"/>
            </w:pPr>
            <w:r>
              <w:t xml:space="preserve">June 5 – June 6, 2025</w:t>
            </w:r>
          </w:p>
        </w:tc>
        <w:tc>
          <w:tcPr/>
          <w:p>
            <w:pPr>
              <w:pStyle w:val="Compact"/>
              <w:jc w:val="left"/>
            </w:pPr>
            <w:r>
              <w:t xml:space="preserve">24.0</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Peer review and mathematical validation of the client's proprietary algorithm for high-frequency trade execution. The Mathematician identified three logical inconsistencies in the asymptotic analysis, provided corrected derivations, and authored a 42-page technical appendix suitable for submission to the Canadian Securities Administrators.</w:t>
            </w:r>
          </w:p>
        </w:tc>
        <w:tc>
          <w:tcPr/>
          <w:p>
            <w:pPr>
              <w:pStyle w:val="Compact"/>
              <w:jc w:val="left"/>
            </w:pPr>
            <w:r>
              <w:t xml:space="preserve">June 9 – June 13, 2025</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Travel and accommodation expenses incurred for the Mathematician's on-site engagement in Canada Toronto, including round-trip airfare from Vancouver, hotel lodging (2 nights at the Fairmont Royal York), and local transit. All expenses are itemized in Appendix A attached to this Invoice.</w:t>
            </w:r>
          </w:p>
        </w:tc>
        <w:tc>
          <w:tcPr/>
          <w:p>
            <w:pPr>
              <w:pStyle w:val="Compact"/>
              <w:jc w:val="left"/>
            </w:pPr>
            <w:r>
              <w:t xml:space="preserve">June 4 – June 7,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$24,787.50</w:t>
            </w:r>
          </w:p>
        </w:tc>
      </w:tr>
      <w:tr>
        <w:tc>
          <w:tcPr/>
          <w:p>
            <w:pPr>
              <w:pStyle w:val="Compact"/>
              <w:jc w:val="left"/>
            </w:pPr>
            <w:r>
              <w:t xml:space="preserve">HST (13% – Ontario, Canada Toronto)</w:t>
            </w:r>
          </w:p>
        </w:tc>
        <w:tc>
          <w:tcPr/>
          <w:p>
            <w:pPr>
              <w:pStyle w:val="Compact"/>
              <w:jc w:val="left"/>
            </w:pPr>
            <w:r>
              <w:t xml:space="preserve">$3,222.38</w:t>
            </w:r>
          </w:p>
        </w:tc>
      </w:tr>
      <w:tr>
        <w:tc>
          <w:tcPr/>
          <w:p>
            <w:pPr>
              <w:pStyle w:val="Compact"/>
              <w:jc w:val="left"/>
            </w:pPr>
            <w:r>
              <w:t xml:space="preserve">Early Payment Discount (2% if paid before June 30, 2025)</w:t>
            </w:r>
          </w:p>
        </w:tc>
        <w:tc>
          <w:tcPr/>
          <w:p>
            <w:pPr>
              <w:pStyle w:val="Compact"/>
              <w:jc w:val="left"/>
            </w:pPr>
            <w:r>
              <w:t xml:space="preserve">($495.75)</w:t>
            </w:r>
          </w:p>
        </w:tc>
      </w:tr>
      <w:tr>
        <w:tc>
          <w:tcPr/>
          <w:p>
            <w:pPr>
              <w:pStyle w:val="Compact"/>
              <w:jc w:val="left"/>
            </w:pPr>
            <w:r>
              <w:t xml:space="preserve">Grand Total Due</w:t>
            </w:r>
          </w:p>
        </w:tc>
        <w:tc>
          <w:tcPr/>
          <w:p>
            <w:pPr>
              <w:pStyle w:val="Compact"/>
              <w:jc w:val="left"/>
            </w:pPr>
            <w:r>
              <w:t xml:space="preserve">$27,514.13</w:t>
            </w:r>
          </w:p>
        </w:tc>
      </w:tr>
    </w:tbl>
    <w:bookmarkStart w:id="26" w:name="invoice-terms-conditions"/>
    <w:p>
      <w:pPr>
        <w:pStyle w:val="Heading4"/>
      </w:pPr>
      <w:r>
        <w:t xml:space="preserve">Invoice Terms &amp; Conditions</w:t>
      </w:r>
    </w:p>
    <w:p>
      <w:pPr>
        <w:pStyle w:val="FirstParagraph"/>
      </w:pPr>
      <w:r>
        <w:rPr>
          <w:bCs/>
          <w:b/>
        </w:rPr>
        <w:t xml:space="preserve">1. Payment Terms:</w:t>
      </w:r>
      <w:r>
        <w:t xml:space="preserve"> </w:t>
      </w:r>
      <w:r>
        <w:t xml:space="preserve">This Invoice is payable within thirty (30) calendar days of the Invoice date via electronic funds transfer (EFT) to the account specified below. A 2% early payment discount applies if the full amount is remitted on or before June 30, 2025. Late payments shall accrue interest at 1.5% per month in accordance with the Ontario</w:t>
      </w:r>
      <w:r>
        <w:t xml:space="preserve"> </w:t>
      </w:r>
      <w:r>
        <w:rPr>
          <w:iCs/>
          <w:i/>
        </w:rPr>
        <w:t xml:space="preserve">Interest Act</w:t>
      </w:r>
      <w:r>
        <w:t xml:space="preserve"> </w:t>
      </w:r>
      <w:r>
        <w:t xml:space="preserve">and applicable Canada Toronto commercial regulations.</w:t>
      </w:r>
    </w:p>
    <w:p>
      <w:pPr>
        <w:pStyle w:val="BodyText"/>
      </w:pPr>
      <w:r>
        <w:rPr>
          <w:bCs/>
          <w:b/>
        </w:rPr>
        <w:t xml:space="preserve">2. Scope of Work:</w:t>
      </w:r>
      <w:r>
        <w:t xml:space="preserve"> </w:t>
      </w:r>
      <w:r>
        <w:t xml:space="preserve">All services rendered by the Mathematician are governed by the Master Services Agreement (MSA-2024-117) executed on January 15, 2024, between Whitfield Mathematical Consulting Ltd. and Meridian Financial Analytics Corp. Any additional mathematical modelling, proof verification, or on-site consultation beyond the hours listed in this Invoice shall be billed separately at the agreed-upon hourly rate.</w:t>
      </w:r>
    </w:p>
    <w:p>
      <w:pPr>
        <w:pStyle w:val="BodyText"/>
      </w:pPr>
      <w:r>
        <w:rPr>
          <w:bCs/>
          <w:b/>
        </w:rPr>
        <w:t xml:space="preserve">3. Intellectual Property:</w:t>
      </w:r>
      <w:r>
        <w:t xml:space="preserve"> </w:t>
      </w:r>
      <w:r>
        <w:t xml:space="preserve">All mathematical derivations, theorems, proofs, algorithms, and technical documentation produced by the Mathematician during the engagement period remain the exclusive intellectual property of Whitfield Mathematical Consulting Ltd. unless otherwise stated in a separate written assignment. The client is granted a perpetual, non-exclusive, non-transferable licence to use the deliverables for internal business operations within Canada Toronto and its affiliated entities.</w:t>
      </w:r>
    </w:p>
    <w:p>
      <w:pPr>
        <w:pStyle w:val="BodyText"/>
      </w:pPr>
      <w:r>
        <w:rPr>
          <w:bCs/>
          <w:b/>
        </w:rPr>
        <w:t xml:space="preserve">4. Tax Compliance:</w:t>
      </w:r>
      <w:r>
        <w:t xml:space="preserve"> </w:t>
      </w:r>
      <w:r>
        <w:t xml:space="preserve">The Harmonized Sales Tax (HST) at 13% has been applied as required by the Canada Revenue Agency (CRA) for services rendered in the Province of Ontario. This Invoice has been issued in compliance with the</w:t>
      </w:r>
      <w:r>
        <w:t xml:space="preserve"> </w:t>
      </w:r>
      <w:r>
        <w:rPr>
          <w:iCs/>
          <w:i/>
        </w:rPr>
        <w:t xml:space="preserve">Excise Tax Act</w:t>
      </w:r>
      <w:r>
        <w:t xml:space="preserve"> </w:t>
      </w:r>
      <w:r>
        <w:t xml:space="preserve">(R.S.C., 1985, c. E-15) and all applicable municipal tax regulations for the City of Toronto, Canada.</w:t>
      </w:r>
    </w:p>
    <w:p>
      <w:pPr>
        <w:pStyle w:val="BodyText"/>
      </w:pPr>
      <w:r>
        <w:rPr>
          <w:bCs/>
          <w:b/>
        </w:rPr>
        <w:t xml:space="preserve">5. Dispute Resolution:</w:t>
      </w:r>
      <w:r>
        <w:t xml:space="preserve"> </w:t>
      </w:r>
      <w:r>
        <w:t xml:space="preserve">Any disputes arising from this Invoice or the underlying services shall be resolved through binding arbitration in Canada Toronto under the rules of the Arbitration Institute of the Ontario Bar Association. The governing law for this Invoice and all associated agreements is the law of the Province of Ontario and the federal laws of Canada applicable therein.</w:t>
      </w:r>
    </w:p>
    <w:p>
      <w:pPr>
        <w:pStyle w:val="BodyText"/>
      </w:pPr>
      <w:r>
        <w:rPr>
          <w:bCs/>
          <w:b/>
        </w:rPr>
        <w:t xml:space="preserve">6. Contact for Invoice Queries:</w:t>
      </w:r>
      <w:r>
        <w:t xml:space="preserve"> </w:t>
      </w:r>
      <w:r>
        <w:t xml:space="preserve">For any questions regarding this Invoice, please contact the billing department at billing@whitfieldmath.ca or call +1 (416) 555-0192, Monday through Friday, 9:00 AM to 5:00 PM Eastern Time. Reference Invoice number INV-2025-00472 in all correspondence.</w:t>
      </w:r>
    </w:p>
    <w:bookmarkEnd w:id="26"/>
    <w:p>
      <w:pPr>
        <w:pStyle w:val="BodyText"/>
      </w:pPr>
      <w:r>
        <w:rPr>
          <w:bCs/>
          <w:b/>
        </w:rPr>
        <w:t xml:space="preserve">Whitfield Mathematical Consulting Ltd.</w:t>
      </w:r>
      <w:r>
        <w:t xml:space="preserve"> </w:t>
      </w:r>
      <w:r>
        <w:t xml:space="preserve">| 2200 Bloor Street West, Suite 450, Toronto, Ontario M6S 1N8, Canada</w:t>
      </w:r>
    </w:p>
    <w:p>
      <w:pPr>
        <w:pStyle w:val="BodyText"/>
      </w:pPr>
      <w:r>
        <w:t xml:space="preserve">Registered in the Province of Ontario | HST: 123456789RT0001 | Corporation No. 1234567-8</w:t>
      </w:r>
    </w:p>
    <w:p>
      <w:pPr>
        <w:pStyle w:val="BodyText"/>
      </w:pPr>
      <w:r>
        <w:t xml:space="preserve">This Invoice was generated electronically and is valid without a physical signature. Thank you for engaging our Mathematician for your quantitative needs in Canada Toronto.</w:t>
      </w:r>
    </w:p>
    <w:p>
      <w:pPr>
        <w:pStyle w:val="BodyText"/>
      </w:pPr>
      <w:r>
        <w:t xml:space="preserve">© 2025 Whitfield Mathematical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Canada Toronto</dc:title>
  <dc:creator/>
  <dc:language>en</dc:language>
  <cp:keywords/>
  <dcterms:created xsi:type="dcterms:W3CDTF">2026-10-10T02:09:52Z</dcterms:created>
  <dcterms:modified xsi:type="dcterms:W3CDTF">2026-10-10T02:09:52Z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