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Mathematician Services</w:t>
      </w:r>
    </w:p>
    <w:p>
      <w:pPr>
        <w:pStyle w:val="BodyText"/>
      </w:pPr>
      <w:r>
        <w:t xml:space="preserve">Santiago, Chile</w:t>
      </w:r>
    </w:p>
    <w:bookmarkStart w:id="20" w:name="invoice-number-inv-2025-04782"/>
    <w:p>
      <w:pPr>
        <w:pStyle w:val="Heading3"/>
      </w:pPr>
      <w:r>
        <w:t xml:space="preserve">Invoice Number: INV-2025-04782</w:t>
      </w:r>
    </w:p>
    <w:p>
      <w:pPr>
        <w:pStyle w:val="FirstParagraph"/>
      </w:pPr>
      <w:r>
        <w:t xml:space="preserve">Date of Issue: June 15, 2025</w:t>
      </w:r>
    </w:p>
    <w:p>
      <w:pPr>
        <w:pStyle w:val="BodyText"/>
      </w:pPr>
      <w:r>
        <w:t xml:space="preserve">Due Date: July 15, 2025</w:t>
      </w:r>
    </w:p>
    <w:p>
      <w:pPr>
        <w:pStyle w:val="BodyText"/>
      </w:pPr>
      <w:r>
        <w:t xml:space="preserve">Payment Terms: Net 30 Days</w:t>
      </w:r>
    </w:p>
    <w:p>
      <w:pPr>
        <w:pStyle w:val="BodyText"/>
      </w:pPr>
      <w:r>
        <w:t xml:space="preserve">Pending Payment</w:t>
      </w:r>
    </w:p>
    <w:bookmarkEnd w:id="20"/>
    <w:bookmarkStart w:id="21" w:name="issued-by-mathematician"/>
    <w:p>
      <w:pPr>
        <w:pStyle w:val="Heading4"/>
      </w:pPr>
      <w:r>
        <w:t xml:space="preserve">Issued By (Mathematician)</w:t>
      </w:r>
    </w:p>
    <w:p>
      <w:pPr>
        <w:pStyle w:val="FirstParagraph"/>
      </w:pPr>
      <w:r>
        <w:rPr>
          <w:bCs/>
          <w:b/>
        </w:rPr>
        <w:t xml:space="preserve">Dr. Valentina Reyes Contreras</w:t>
      </w:r>
    </w:p>
    <w:p>
      <w:pPr>
        <w:pStyle w:val="BodyText"/>
      </w:pPr>
      <w:r>
        <w:t xml:space="preserve">Senior Mathematician &amp; Quantitative Analyst</w:t>
      </w:r>
    </w:p>
    <w:p>
      <w:pPr>
        <w:pStyle w:val="BodyText"/>
      </w:pPr>
      <w:r>
        <w:t xml:space="preserve">Office: Av. Providencia 1250, Of. 804</w:t>
      </w:r>
    </w:p>
    <w:p>
      <w:pPr>
        <w:pStyle w:val="BodyText"/>
      </w:pPr>
      <w:r>
        <w:t xml:space="preserve">Providencia, Santiago, Chile</w:t>
      </w:r>
    </w:p>
    <w:p>
      <w:pPr>
        <w:pStyle w:val="BodyText"/>
      </w:pPr>
      <w:r>
        <w:t xml:space="preserve">RUT: 17.845.231-6</w:t>
      </w:r>
    </w:p>
    <w:p>
      <w:pPr>
        <w:pStyle w:val="BodyText"/>
      </w:pPr>
      <w:r>
        <w:t xml:space="preserve">Email: v.reyes@matematicasantiago.cl</w:t>
      </w:r>
    </w:p>
    <w:p>
      <w:pPr>
        <w:pStyle w:val="BodyText"/>
      </w:pPr>
      <w:r>
        <w:t xml:space="preserve">Phone: +56 2 2345 6789</w:t>
      </w:r>
    </w:p>
    <w:bookmarkEnd w:id="21"/>
    <w:bookmarkStart w:id="22" w:name="billed-to-client"/>
    <w:p>
      <w:pPr>
        <w:pStyle w:val="Heading4"/>
      </w:pPr>
      <w:r>
        <w:t xml:space="preserve">Billed To (Client)</w:t>
      </w:r>
    </w:p>
    <w:p>
      <w:pPr>
        <w:pStyle w:val="FirstParagraph"/>
      </w:pPr>
      <w:r>
        <w:rPr>
          <w:bCs/>
          <w:b/>
        </w:rPr>
        <w:t xml:space="preserve">Corporación Financiera Andina SpA</w:t>
      </w:r>
    </w:p>
    <w:p>
      <w:pPr>
        <w:pStyle w:val="BodyText"/>
      </w:pPr>
      <w:r>
        <w:t xml:space="preserve">Attn: Mr. Ricardo Fuentes, CFO</w:t>
      </w:r>
    </w:p>
    <w:p>
      <w:pPr>
        <w:pStyle w:val="BodyText"/>
      </w:pPr>
      <w:r>
        <w:t xml:space="preserve">Av. Apoquindo 4501, Piso 12</w:t>
      </w:r>
    </w:p>
    <w:p>
      <w:pPr>
        <w:pStyle w:val="BodyText"/>
      </w:pPr>
      <w:r>
        <w:t xml:space="preserve">Las Condes, Santiago, Chile</w:t>
      </w:r>
    </w:p>
    <w:p>
      <w:pPr>
        <w:pStyle w:val="BodyText"/>
      </w:pPr>
      <w:r>
        <w:t xml:space="preserve">RUT: 76.543.210-K</w:t>
      </w:r>
    </w:p>
    <w:p>
      <w:pPr>
        <w:pStyle w:val="BodyText"/>
      </w:pPr>
      <w:r>
        <w:t xml:space="preserve">Email: r.fuentes@finandina.cl</w:t>
      </w:r>
    </w:p>
    <w:p>
      <w:pPr>
        <w:pStyle w:val="BodyText"/>
      </w:pPr>
      <w:r>
        <w:t xml:space="preserve">Phone: +56 2 2890 1234</w:t>
      </w:r>
    </w:p>
    <w:bookmarkEnd w:id="22"/>
    <w:bookmarkStart w:id="25" w:name="Xee8f0f16e855a1cd276c57189b1f432ba308f7e"/>
    <w:p>
      <w:pPr>
        <w:pStyle w:val="Heading3"/>
      </w:pPr>
      <w:r>
        <w:t xml:space="preserve">Description of Mathematician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Advanced stochastic modeling and risk assessment for portfolio optimization. The Mathematician developed a comprehensive Monte Carlo simulation framework to evaluate downside risk across 2,400 financial instruments held by the client's investment division in Santiago.</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Derivation and validation of novel differential equation models for credit default swap pricing. The Mathematician provided full analytical proofs and numerical verification, ensuring compliance with Chilean financial regulatory standards set by the CMF (Comisión para el Mercado Financiero).</w:t>
            </w:r>
          </w:p>
        </w:tc>
        <w:tc>
          <w:tcPr/>
          <w:p>
            <w:pPr>
              <w:pStyle w:val="Compact"/>
              <w:jc w:val="left"/>
            </w:pPr>
            <w:r>
              <w:t xml:space="preserve">36</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3</w:t>
            </w:r>
          </w:p>
        </w:tc>
        <w:tc>
          <w:tcPr/>
          <w:p>
            <w:pPr>
              <w:pStyle w:val="Compact"/>
              <w:jc w:val="left"/>
            </w:pPr>
            <w:r>
              <w:t xml:space="preserve">On-site consultation and workshop delivery at the client's headquarters in Las Condes, Santiago. The Mathematician conducted a two-day intensive training session for the quantitative finance team covering topological data analysis methods and their application to market microstructure data.</w:t>
            </w:r>
          </w:p>
        </w:tc>
        <w:tc>
          <w:tcPr/>
          <w:p>
            <w:pPr>
              <w:pStyle w:val="Compact"/>
              <w:jc w:val="left"/>
            </w:pPr>
            <w:r>
              <w:t xml:space="preserve">16</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4</w:t>
            </w:r>
          </w:p>
        </w:tc>
        <w:tc>
          <w:tcPr/>
          <w:p>
            <w:pPr>
              <w:pStyle w:val="Compact"/>
              <w:jc w:val="left"/>
            </w:pPr>
            <w:r>
              <w:t xml:space="preserve">Peer review and mathematical verification of the client's proprietary algorithm for real-time options pricing. The Mathematician identified three critical boundary condition errors and provided corrected formulations with full derivations documented in a 42-page technical report.</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5</w:t>
            </w:r>
          </w:p>
        </w:tc>
        <w:tc>
          <w:tcPr/>
          <w:p>
            <w:pPr>
              <w:pStyle w:val="Compact"/>
              <w:jc w:val="left"/>
            </w:pPr>
            <w:r>
              <w:t xml:space="preserve">Development of a Bayesian hierarchical model for demand forecasting across the client's retail banking operations in the Santiago metropolitan region. Includes full documentation, code delivery in Python and R, and a 90-day post-delivery support window.</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$14,340,000</w:t>
            </w:r>
          </w:p>
        </w:tc>
      </w:tr>
      <w:tr>
        <w:tc>
          <w:tcPr/>
          <w:p>
            <w:pPr>
              <w:pStyle w:val="Compact"/>
              <w:jc w:val="left"/>
            </w:pPr>
            <w:r>
              <w:t xml:space="preserve">Discount (5% early engagement)</w:t>
            </w:r>
          </w:p>
        </w:tc>
        <w:tc>
          <w:tcPr/>
          <w:p>
            <w:pPr>
              <w:pStyle w:val="Compact"/>
              <w:jc w:val="right"/>
            </w:pPr>
            <w:r>
              <w:t xml:space="preserve">-$717,000</w:t>
            </w:r>
          </w:p>
        </w:tc>
      </w:tr>
      <w:tr>
        <w:tc>
          <w:tcPr/>
          <w:p>
            <w:pPr>
              <w:pStyle w:val="Compact"/>
              <w:jc w:val="left"/>
            </w:pPr>
            <w:r>
              <w:t xml:space="preserve">Net Subtotal (CLP)</w:t>
            </w:r>
          </w:p>
        </w:tc>
        <w:tc>
          <w:tcPr/>
          <w:p>
            <w:pPr>
              <w:pStyle w:val="Compact"/>
              <w:jc w:val="right"/>
            </w:pPr>
            <w:r>
              <w:t xml:space="preserve">$13,623,000</w:t>
            </w:r>
          </w:p>
        </w:tc>
      </w:tr>
      <w:tr>
        <w:tc>
          <w:tcPr/>
          <w:p>
            <w:pPr>
              <w:pStyle w:val="Compact"/>
              <w:jc w:val="left"/>
            </w:pPr>
            <w:r>
              <w:t xml:space="preserve">IVA (19% - Chilean VAT)</w:t>
            </w:r>
          </w:p>
        </w:tc>
        <w:tc>
          <w:tcPr/>
          <w:p>
            <w:pPr>
              <w:pStyle w:val="Compact"/>
              <w:jc w:val="right"/>
            </w:pPr>
            <w:r>
              <w:t xml:space="preserve">$2,588,370</w:t>
            </w:r>
          </w:p>
        </w:tc>
      </w:tr>
      <w:tr>
        <w:tc>
          <w:tcPr/>
          <w:p>
            <w:pPr>
              <w:pStyle w:val="Compact"/>
              <w:jc w:val="left"/>
            </w:pPr>
            <w:r>
              <w:t xml:space="preserve">TOTAL DUE (CLP)</w:t>
            </w:r>
          </w:p>
        </w:tc>
        <w:tc>
          <w:tcPr/>
          <w:p>
            <w:pPr>
              <w:pStyle w:val="Compact"/>
              <w:jc w:val="right"/>
            </w:pPr>
            <w:r>
              <w:t xml:space="preserve">$16,211,370</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date of issue, as per the commercial agreement between the Mathematician and the client. Payment shall be made via electronic bank transfer (transferencia electrónica) to the following account:</w:t>
      </w:r>
    </w:p>
    <w:p>
      <w:pPr>
        <w:pStyle w:val="BodyText"/>
      </w:pPr>
      <w:r>
        <w:rPr>
          <w:bCs/>
          <w:b/>
        </w:rPr>
        <w:t xml:space="preserve">Bank:</w:t>
      </w:r>
      <w:r>
        <w:t xml:space="preserve"> </w:t>
      </w:r>
      <w:r>
        <w:t xml:space="preserve">Banco de Chile</w:t>
      </w:r>
    </w:p>
    <w:p>
      <w:pPr>
        <w:pStyle w:val="BodyText"/>
      </w:pPr>
      <w:r>
        <w:rPr>
          <w:bCs/>
          <w:b/>
        </w:rPr>
        <w:t xml:space="preserve">Account Type:</w:t>
      </w:r>
      <w:r>
        <w:t xml:space="preserve"> </w:t>
      </w:r>
      <w:r>
        <w:t xml:space="preserve">Cuenta Corriente (Checking Account)</w:t>
      </w:r>
    </w:p>
    <w:p>
      <w:pPr>
        <w:pStyle w:val="BodyText"/>
      </w:pPr>
      <w:r>
        <w:rPr>
          <w:bCs/>
          <w:b/>
        </w:rPr>
        <w:t xml:space="preserve">Account Number:</w:t>
      </w:r>
      <w:r>
        <w:t xml:space="preserve"> </w:t>
      </w:r>
      <w:r>
        <w:t xml:space="preserve">18-45678901-2</w:t>
      </w:r>
    </w:p>
    <w:p>
      <w:pPr>
        <w:pStyle w:val="BodyText"/>
      </w:pPr>
      <w:r>
        <w:rPr>
          <w:bCs/>
          <w:b/>
        </w:rPr>
        <w:t xml:space="preserve">IBAN equivalent (CL):</w:t>
      </w:r>
      <w:r>
        <w:t xml:space="preserve"> </w:t>
      </w:r>
      <w:r>
        <w:t xml:space="preserve">CL60 BCIERRRRRRRRRRRRRRRRRRRR</w:t>
      </w:r>
    </w:p>
    <w:p>
      <w:pPr>
        <w:pStyle w:val="BodyText"/>
      </w:pPr>
      <w:r>
        <w:rPr>
          <w:bCs/>
          <w:b/>
        </w:rPr>
        <w:t xml:space="preserve">Reference:</w:t>
      </w:r>
      <w:r>
        <w:t xml:space="preserve"> </w:t>
      </w:r>
      <w:r>
        <w:t xml:space="preserve">INV-2025-04782</w:t>
      </w:r>
    </w:p>
    <w:p>
      <w:pPr>
        <w:pStyle w:val="BodyText"/>
      </w:pPr>
      <w:r>
        <w:t xml:space="preserve">All amounts are denominated in Chilean Pesos (CLP). Late payments will accrue interest at the maximum rate permitted under Chilean commercial law (Ley 19.733) at a rate of 1.5% per month on the outstanding balance.</w:t>
      </w:r>
    </w:p>
    <w:bookmarkEnd w:id="23"/>
    <w:bookmarkStart w:id="24" w:name="important-notes-regarding-this-invoice"/>
    <w:p>
      <w:pPr>
        <w:pStyle w:val="Heading4"/>
      </w:pPr>
      <w:r>
        <w:t xml:space="preserve">Important Notes Regarding This Invoice</w:t>
      </w:r>
    </w:p>
    <w:p>
      <w:pPr>
        <w:pStyle w:val="FirstParagraph"/>
      </w:pPr>
      <w:r>
        <w:t xml:space="preserve">1. This Invoice has been issued in accordance with the regulations of the Servicio de Impuestos Internos (SII) of Chile. The electronic invoice (factura electrónica) has been transmitted through the SII platform and carries the electronic signature of the issuing Mathematician.</w:t>
      </w:r>
    </w:p>
    <w:p>
      <w:pPr>
        <w:pStyle w:val="BodyText"/>
      </w:pPr>
      <w:r>
        <w:t xml:space="preserve">2. The services described herein were performed by a qualified Mathematician holding a Doctorate in Applied Mathematics from the Pontificia Universidad Católica de Chile, Santiago. All mathematical work products, including derivations, proofs, and code, remain the intellectual property of the client upon full payment of this Invoice.</w:t>
      </w:r>
    </w:p>
    <w:p>
      <w:pPr>
        <w:pStyle w:val="BodyText"/>
      </w:pPr>
      <w:r>
        <w:t xml:space="preserve">3. The Mathematician warrants that all analytical work delivered under this engagement was performed with due professional diligence and in accordance with internationally recognized mathematical standards. Any errors identified within the 90-day support window will be corrected at no additional charge.</w:t>
      </w:r>
    </w:p>
    <w:p>
      <w:pPr>
        <w:pStyle w:val="BodyText"/>
      </w:pPr>
      <w:r>
        <w:t xml:space="preserve">4. This Invoice is valid for a period of 90 days from the date of issue. After this period, the client must request a reissued Invoice reflecting any applicable price adjustments.</w:t>
      </w:r>
    </w:p>
    <w:p>
      <w:pPr>
        <w:pStyle w:val="BodyText"/>
      </w:pPr>
      <w:r>
        <w:t xml:space="preserve">5. All services were rendered in Santiago, Chile, and are subject to Chilean tax law. The 19% IVA (Impuesto al Valor Agregado) has been applied as mandated by the Chilean tax code for professional services provided domestically.</w:t>
      </w:r>
    </w:p>
    <w:bookmarkEnd w:id="24"/>
    <w:p>
      <w:pPr>
        <w:pStyle w:val="BodyText"/>
      </w:pPr>
      <w:r>
        <w:rPr>
          <w:bCs/>
          <w:b/>
        </w:rPr>
        <w:t xml:space="preserve">Dr. Valentina Reyes Contreras</w:t>
      </w:r>
      <w:r>
        <w:t xml:space="preserve"> </w:t>
      </w:r>
      <w:r>
        <w:t xml:space="preserve">— Senior Mathematician, Santiago, Chile</w:t>
      </w:r>
    </w:p>
    <w:p>
      <w:pPr>
        <w:pStyle w:val="BodyText"/>
      </w:pPr>
      <w:r>
        <w:t xml:space="preserve">Registered with the Colegio de Ingenieros y Matemáticos de Chile — RUT: 17.845.231-6</w:t>
      </w:r>
    </w:p>
    <w:p>
      <w:pPr>
        <w:pStyle w:val="BodyText"/>
      </w:pPr>
      <w:r>
        <w:t xml:space="preserve">This Invoice was generated electronically and is valid without a physical signature per SII Resolution Exenta N° 10.000 (2023).</w:t>
      </w:r>
    </w:p>
    <w:p>
      <w:pPr>
        <w:pStyle w:val="BodyText"/>
      </w:pPr>
      <w:r>
        <w:t xml:space="preserve">© 2025 Dr. V. Reyes Contreras — Mathematician Services, Santiago, Chile.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Chile Santiago</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