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Professional Mathematician Services</w:t>
      </w:r>
    </w:p>
    <w:p>
      <w:pPr>
        <w:pStyle w:val="BodyText"/>
      </w:pPr>
      <w:r>
        <w:t xml:space="preserve">PAID IN FULL</w:t>
      </w:r>
    </w:p>
    <w:p>
      <w:pPr>
        <w:pStyle w:val="BodyText"/>
      </w:pPr>
      <w:r>
        <w:rPr>
          <w:bCs/>
          <w:b/>
        </w:rPr>
        <w:t xml:space="preserve">Invoice Number:</w:t>
      </w:r>
      <w:r>
        <w:t xml:space="preserve"> </w:t>
      </w:r>
      <w:r>
        <w:t xml:space="preserve">EGY-CAI-2025-04782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Egypt Cairo</w:t>
      </w:r>
    </w:p>
    <w:p>
      <w:pPr>
        <w:pStyle w:val="BodyText"/>
      </w:pPr>
      <w:r>
        <w:rPr>
          <w:bCs/>
          <w:b/>
        </w:rPr>
        <w:t xml:space="preserve">Currency:</w:t>
      </w:r>
      <w:r>
        <w:t xml:space="preserve"> </w:t>
      </w:r>
      <w:r>
        <w:t xml:space="preserve">Egyptian Pound (EGP)</w:t>
      </w:r>
    </w:p>
    <w:bookmarkStart w:id="20" w:name="issued-by-mathematician"/>
    <w:p>
      <w:pPr>
        <w:pStyle w:val="Heading3"/>
      </w:pPr>
      <w:r>
        <w:t xml:space="preserve">Issued By (Mathematician)</w:t>
      </w:r>
    </w:p>
    <w:p>
      <w:pPr>
        <w:pStyle w:val="FirstParagraph"/>
      </w:pPr>
      <w:r>
        <w:rPr>
          <w:bCs/>
          <w:b/>
        </w:rPr>
        <w:t xml:space="preserve">Dr. Ahmed Hassan El-Sayed</w:t>
      </w:r>
    </w:p>
    <w:p>
      <w:pPr>
        <w:pStyle w:val="BodyText"/>
      </w:pPr>
      <w:r>
        <w:t xml:space="preserve">Senior Mathematician &amp; Applied Researcher</w:t>
      </w:r>
    </w:p>
    <w:p>
      <w:pPr>
        <w:pStyle w:val="BodyText"/>
      </w:pPr>
      <w:r>
        <w:t xml:space="preserve">Cairo Mathematical Consulting Bureau</w:t>
      </w:r>
    </w:p>
    <w:p>
      <w:pPr>
        <w:pStyle w:val="BodyText"/>
      </w:pPr>
      <w:r>
        <w:t xml:space="preserve">12 Tahrir Square, Downtown District</w:t>
      </w:r>
    </w:p>
    <w:p>
      <w:pPr>
        <w:pStyle w:val="BodyText"/>
      </w:pPr>
      <w:r>
        <w:t xml:space="preserve">Egypt Cairo, 11511</w:t>
      </w:r>
    </w:p>
    <w:p>
      <w:pPr>
        <w:pStyle w:val="BodyText"/>
      </w:pPr>
      <w:r>
        <w:t xml:space="preserve">Tax ID: 552-884-1029</w:t>
      </w:r>
    </w:p>
    <w:p>
      <w:pPr>
        <w:pStyle w:val="BodyText"/>
      </w:pPr>
      <w:r>
        <w:t xml:space="preserve">Email: a.hassan@cairo-math-bureau.eg</w:t>
      </w:r>
    </w:p>
    <w:p>
      <w:pPr>
        <w:pStyle w:val="BodyText"/>
      </w:pPr>
      <w:r>
        <w:t xml:space="preserve">Phone: +20 2 2574 8831</w:t>
      </w:r>
    </w:p>
    <w:bookmarkEnd w:id="20"/>
    <w:bookmarkStart w:id="21" w:name="billed-to-client"/>
    <w:p>
      <w:pPr>
        <w:pStyle w:val="Heading3"/>
      </w:pPr>
      <w:r>
        <w:t xml:space="preserve">Billed To (Client)</w:t>
      </w:r>
    </w:p>
    <w:p>
      <w:pPr>
        <w:pStyle w:val="FirstParagraph"/>
      </w:pPr>
      <w:r>
        <w:rPr>
          <w:bCs/>
          <w:b/>
        </w:rPr>
        <w:t xml:space="preserve">Nile Delta Engineering &amp; Analytics Co.</w:t>
      </w:r>
    </w:p>
    <w:p>
      <w:pPr>
        <w:pStyle w:val="BodyText"/>
      </w:pPr>
      <w:r>
        <w:t xml:space="preserve">Attn: Mr. Khaled Mostafa, Procurement Director</w:t>
      </w:r>
    </w:p>
    <w:p>
      <w:pPr>
        <w:pStyle w:val="BodyText"/>
      </w:pPr>
      <w:r>
        <w:t xml:space="preserve">45 El-Nasr City, Tower B, Floor 14</w:t>
      </w:r>
    </w:p>
    <w:p>
      <w:pPr>
        <w:pStyle w:val="BodyText"/>
      </w:pPr>
      <w:r>
        <w:t xml:space="preserve">Egypt Cairo, 11371</w:t>
      </w:r>
    </w:p>
    <w:p>
      <w:pPr>
        <w:pStyle w:val="BodyText"/>
      </w:pPr>
      <w:r>
        <w:t xml:space="preserve">VAT Number: 552-331-7745</w:t>
      </w:r>
    </w:p>
    <w:p>
      <w:pPr>
        <w:pStyle w:val="BodyText"/>
      </w:pPr>
      <w:r>
        <w:t xml:space="preserve">Email: procurement@niledelta-eng.eg</w:t>
      </w:r>
    </w:p>
    <w:p>
      <w:pPr>
        <w:pStyle w:val="BodyText"/>
      </w:pPr>
      <w:r>
        <w:t xml:space="preserve">Phone: +20 2 2670 4412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(EGP/hr)</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Advanced numerical modeling and differential equation analysis for structural load calculations. The Mathematician provided a comprehensive framework for stress distribution across the Nile Delta bridge project, utilizing partial differential equations and finite element methods.</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1,200</w:t>
            </w:r>
          </w:p>
        </w:tc>
        <w:tc>
          <w:tcPr/>
          <w:p>
            <w:pPr>
              <w:pStyle w:val="Compact"/>
              <w:jc w:val="left"/>
            </w:pPr>
            <w:r>
              <w:t xml:space="preserve">19,200</w:t>
            </w:r>
          </w:p>
        </w:tc>
      </w:tr>
      <w:tr>
        <w:tc>
          <w:tcPr/>
          <w:p>
            <w:pPr>
              <w:pStyle w:val="Compact"/>
              <w:jc w:val="left"/>
            </w:pPr>
            <w:r>
              <w:t xml:space="preserve">2</w:t>
            </w:r>
          </w:p>
        </w:tc>
        <w:tc>
          <w:tcPr/>
          <w:p>
            <w:pPr>
              <w:pStyle w:val="Compact"/>
              <w:jc w:val="left"/>
            </w:pPr>
            <w:r>
              <w:t xml:space="preserve">Statistical data analysis and regression modeling for client's quarterly performance metrics. The Mathematician applied multivariate analysis, Bayesian inference, and time-series forecasting to identify key performance indicators and project growth trajectories for the Egypt Cairo market segment.</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1,200</w:t>
            </w:r>
          </w:p>
        </w:tc>
        <w:tc>
          <w:tcPr/>
          <w:p>
            <w:pPr>
              <w:pStyle w:val="Compact"/>
              <w:jc w:val="left"/>
            </w:pPr>
            <w:r>
              <w:t xml:space="preserve">28,800</w:t>
            </w:r>
          </w:p>
        </w:tc>
      </w:tr>
      <w:tr>
        <w:tc>
          <w:tcPr/>
          <w:p>
            <w:pPr>
              <w:pStyle w:val="Compact"/>
              <w:jc w:val="left"/>
            </w:pPr>
            <w:r>
              <w:t xml:space="preserve">3</w:t>
            </w:r>
          </w:p>
        </w:tc>
        <w:tc>
          <w:tcPr/>
          <w:p>
            <w:pPr>
              <w:pStyle w:val="Compact"/>
              <w:jc w:val="left"/>
            </w:pPr>
            <w:r>
              <w:t xml:space="preserve">Optimization algorithm design and implementation for logistics routing. The Mathematician developed a mixed-integer linear programming model to minimize transportation costs across the Egypt Cairo metropolitan area, incorporating traffic density variables and seasonal demand fluctuations.</w:t>
            </w:r>
          </w:p>
        </w:tc>
        <w:tc>
          <w:tcPr/>
          <w:p>
            <w:pPr>
              <w:pStyle w:val="Compact"/>
              <w:jc w:val="left"/>
            </w:pPr>
            <w:r>
              <w:t xml:space="preserve">09 Jun 2025</w:t>
            </w:r>
          </w:p>
        </w:tc>
        <w:tc>
          <w:tcPr/>
          <w:p>
            <w:pPr>
              <w:pStyle w:val="Compact"/>
              <w:jc w:val="left"/>
            </w:pPr>
            <w:r>
              <w:t xml:space="preserve">32</w:t>
            </w:r>
          </w:p>
        </w:tc>
        <w:tc>
          <w:tcPr/>
          <w:p>
            <w:pPr>
              <w:pStyle w:val="Compact"/>
              <w:jc w:val="left"/>
            </w:pPr>
            <w:r>
              <w:t xml:space="preserve">1,200</w:t>
            </w:r>
          </w:p>
        </w:tc>
        <w:tc>
          <w:tcPr/>
          <w:p>
            <w:pPr>
              <w:pStyle w:val="Compact"/>
              <w:jc w:val="left"/>
            </w:pPr>
            <w:r>
              <w:t xml:space="preserve">38,400</w:t>
            </w:r>
          </w:p>
        </w:tc>
      </w:tr>
      <w:tr>
        <w:tc>
          <w:tcPr/>
          <w:p>
            <w:pPr>
              <w:pStyle w:val="Compact"/>
              <w:jc w:val="left"/>
            </w:pPr>
            <w:r>
              <w:t xml:space="preserve">4</w:t>
            </w:r>
          </w:p>
        </w:tc>
        <w:tc>
          <w:tcPr/>
          <w:p>
            <w:pPr>
              <w:pStyle w:val="Compact"/>
              <w:jc w:val="left"/>
            </w:pPr>
            <w:r>
              <w:t xml:space="preserve">On-site consultation and mathematical proof verification for the client's proprietary encryption protocol. The Mathematician conducted a thorough review of the number-theoretic foundations, verified the computational complexity proofs, and recommended enhancements to the elliptic curve implementation.</w:t>
            </w:r>
          </w:p>
        </w:tc>
        <w:tc>
          <w:tcPr/>
          <w:p>
            <w:pPr>
              <w:pStyle w:val="Compact"/>
              <w:jc w:val="left"/>
            </w:pPr>
            <w:r>
              <w:t xml:space="preserve">11 Jun 2025</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Preparation of a technical mathematical report and documentation package. The Mathematician authored a 45-page technical document detailing all methodologies, assumptions, derivations, and conclusions for the client's internal engineering review board in Egypt Cairo.</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1,000</w:t>
            </w:r>
          </w:p>
        </w:tc>
        <w:tc>
          <w:tcPr/>
          <w:p>
            <w:pPr>
              <w:pStyle w:val="Compact"/>
              <w:jc w:val="left"/>
            </w:pPr>
            <w:r>
              <w:t xml:space="preserve">20,000</w:t>
            </w:r>
          </w:p>
        </w:tc>
      </w:tr>
    </w:tbl>
    <w:p>
      <w:pPr>
        <w:pStyle w:val="BodyText"/>
      </w:pPr>
      <w:r>
        <w:t xml:space="preserve">Subtotal:</w:t>
      </w:r>
      <w:r>
        <w:t xml:space="preserve">EGP 124,400.00</w:t>
      </w:r>
    </w:p>
    <w:p>
      <w:pPr>
        <w:pStyle w:val="BodyText"/>
      </w:pPr>
      <w:r>
        <w:t xml:space="preserve">VAT (14% - Egypt Standard Rate):</w:t>
      </w:r>
      <w:r>
        <w:t xml:space="preserve">EGP 17,416.00</w:t>
      </w:r>
    </w:p>
    <w:p>
      <w:pPr>
        <w:pStyle w:val="BodyText"/>
      </w:pPr>
      <w:r>
        <w:t xml:space="preserve">Travel &amp; On-Site Surcharge (Egypt Cairo):</w:t>
      </w:r>
      <w:r>
        <w:t xml:space="preserve">EGP 3,500.00</w:t>
      </w:r>
    </w:p>
    <w:p>
      <w:pPr>
        <w:pStyle w:val="BodyText"/>
      </w:pPr>
      <w:r>
        <w:t xml:space="preserve">Grand Total Due:</w:t>
      </w:r>
      <w:r>
        <w:t xml:space="preserve">EGP 145,316.00</w:t>
      </w:r>
    </w:p>
    <w:bookmarkStart w:id="22" w:name="payment-instructions"/>
    <w:p>
      <w:pPr>
        <w:pStyle w:val="Heading4"/>
      </w:pPr>
      <w:r>
        <w:t xml:space="preserve">Payment Instructions</w:t>
      </w:r>
    </w:p>
    <w:p>
      <w:pPr>
        <w:pStyle w:val="FirstParagraph"/>
      </w:pPr>
      <w:r>
        <w:rPr>
          <w:bCs/>
          <w:b/>
        </w:rPr>
        <w:t xml:space="preserve">Bank:</w:t>
      </w:r>
      <w:r>
        <w:t xml:space="preserve"> </w:t>
      </w:r>
      <w:r>
        <w:t xml:space="preserve">National Bank of Egypt</w:t>
      </w:r>
    </w:p>
    <w:p>
      <w:pPr>
        <w:pStyle w:val="BodyText"/>
      </w:pPr>
      <w:r>
        <w:rPr>
          <w:bCs/>
          <w:b/>
        </w:rPr>
        <w:t xml:space="preserve">Branch:</w:t>
      </w:r>
      <w:r>
        <w:t xml:space="preserve"> </w:t>
      </w:r>
      <w:r>
        <w:t xml:space="preserve">Downtown Cairo Main Branch</w:t>
      </w:r>
    </w:p>
    <w:p>
      <w:pPr>
        <w:pStyle w:val="BodyText"/>
      </w:pPr>
      <w:r>
        <w:rPr>
          <w:bCs/>
          <w:b/>
        </w:rPr>
        <w:t xml:space="preserve">Account Name:</w:t>
      </w:r>
      <w:r>
        <w:t xml:space="preserve"> </w:t>
      </w:r>
      <w:r>
        <w:t xml:space="preserve">Dr. Ahmed Hassan El-Sayed</w:t>
      </w:r>
    </w:p>
    <w:p>
      <w:pPr>
        <w:pStyle w:val="BodyText"/>
      </w:pPr>
      <w:r>
        <w:rPr>
          <w:bCs/>
          <w:b/>
        </w:rPr>
        <w:t xml:space="preserve">Account Number:</w:t>
      </w:r>
      <w:r>
        <w:t xml:space="preserve"> </w:t>
      </w:r>
      <w:r>
        <w:t xml:space="preserve">1045-8821-3376-0092</w:t>
      </w:r>
    </w:p>
    <w:p>
      <w:pPr>
        <w:pStyle w:val="BodyText"/>
      </w:pPr>
      <w:r>
        <w:rPr>
          <w:bCs/>
          <w:b/>
        </w:rPr>
        <w:t xml:space="preserve">SWIFT Code:</w:t>
      </w:r>
      <w:r>
        <w:t xml:space="preserve"> </w:t>
      </w:r>
      <w:r>
        <w:t xml:space="preserve">NBEYEGCA</w:t>
      </w:r>
    </w:p>
    <w:p>
      <w:pPr>
        <w:pStyle w:val="BodyText"/>
      </w:pPr>
      <w:r>
        <w:rPr>
          <w:bCs/>
          <w:b/>
        </w:rPr>
        <w:t xml:space="preserve">Reference:</w:t>
      </w:r>
      <w:r>
        <w:t xml:space="preserve"> </w:t>
      </w:r>
      <w:r>
        <w:t xml:space="preserve">EGY-CAI-2025-04782</w:t>
      </w:r>
    </w:p>
    <w:bookmarkEnd w:id="22"/>
    <w:bookmarkStart w:id="23" w:name="payment-terms-conditions"/>
    <w:p>
      <w:pPr>
        <w:pStyle w:val="Heading4"/>
      </w:pPr>
      <w:r>
        <w:t xml:space="preserve">Payment Terms &amp; Conditions</w:t>
      </w:r>
    </w:p>
    <w:p>
      <w:pPr>
        <w:pStyle w:val="FirstParagraph"/>
      </w:pPr>
      <w:r>
        <w:t xml:space="preserve">Payment is due within 15 calendar days of the Invoice date. Late payments are subject to a 2% monthly interest charge as per Egyptian commercial law. This Invoice must be settled in Egyptian Pounds (EGP) via bank transfer to the account specified above. The client acknowledges that all mathematical work product, including models, proofs, and documentation delivered by the Mathematician, remains the intellectual property of the Mathematician unless otherwise agreed in a separate written contract. This Invoice is valid for 90 days from the date of issue. Any disputes arising from this Invoice shall be governed by the laws of the Arab Republic of Egypt and adjudicated in the competent courts of Egypt Cairo.</w:t>
      </w:r>
    </w:p>
    <w:bookmarkEnd w:id="23"/>
    <w:bookmarkStart w:id="24" w:name="Xe64c750458c8f264bc46a31ba664aeb59ccce96"/>
    <w:p>
      <w:pPr>
        <w:pStyle w:val="Heading3"/>
      </w:pPr>
      <w:r>
        <w:t xml:space="preserve">Additional Notes Regarding This Invoice and the Mathematician's Engagement</w:t>
      </w:r>
    </w:p>
    <w:p>
      <w:pPr>
        <w:pStyle w:val="FirstParagraph"/>
      </w:pPr>
      <w:r>
        <w:t xml:space="preserve">This Invoice represents the complete and final billing for all professional services rendered by the Mathematician, Dr. Ahmed Hassan El-Sayed, to Nile Delta Engineering &amp; Analytics Co. during the period of 2 June 2025 through 13 June 2025. All services were performed in accordance with the professional standards established by the Egyptian Mathematical Society and the regulatory framework governing professional services in Egypt Cairo.</w:t>
      </w:r>
    </w:p>
    <w:p>
      <w:pPr>
        <w:pStyle w:val="BodyText"/>
      </w:pPr>
      <w:r>
        <w:t xml:space="preserve">The Mathematician confirms that all numerical results, statistical analyses, optimization solutions, and mathematical proofs contained in the deliverables have been independently verified and are accurate to the precision stated in the accompanying technical report. The client is advised to retain all documentation provided alongside this Invoice for a minimum period of seven (7) years in compliance with Egyptian tax and commercial record-keeping regulations.</w:t>
      </w:r>
    </w:p>
    <w:p>
      <w:pPr>
        <w:pStyle w:val="BodyText"/>
      </w:pPr>
      <w:r>
        <w:t xml:space="preserve">Should the client require additional mathematical consultation, model refinement, or follow-up analysis beyond the scope of this Invoice, a separate engagement letter and supplementary Invoice will be issued by the Mathematician's office in Egypt Cairo. The rates quoted in this Invoice are valid for the current fiscal quarter and are subject to adjustment in accordance with the prevailing economic conditions in Egypt Cairo.</w:t>
      </w:r>
    </w:p>
    <w:p>
      <w:pPr>
        <w:pStyle w:val="BodyText"/>
      </w:pPr>
      <w:r>
        <w:t xml:space="preserve">The Mathematician extends sincere gratitude to Nile Delta Engineering &amp; Analytics Co. for the opportunity to contribute to their ongoing projects and looks forward to a continued professional relationship. This Invoice is issued in duplicate; the original is to be retained by the client for their accounting records, and the copy is retained by the Mathematician's office for tax filing purposes with the Egyptian Tax Authority.</w:t>
      </w:r>
    </w:p>
    <w:bookmarkEnd w:id="24"/>
    <w:p>
      <w:pPr>
        <w:pStyle w:val="BodyText"/>
      </w:pPr>
      <w:r>
        <w:rPr>
          <w:bCs/>
          <w:b/>
        </w:rPr>
        <w:t xml:space="preserve">Dr. Ahmed Hassan El-Sayed</w:t>
      </w:r>
      <w:r>
        <w:t xml:space="preserve"> </w:t>
      </w:r>
      <w:r>
        <w:t xml:space="preserve">| Senior Mathematician | Cairo Mathematical Consulting Bureau</w:t>
      </w:r>
    </w:p>
    <w:p>
      <w:pPr>
        <w:pStyle w:val="BodyText"/>
      </w:pPr>
      <w:r>
        <w:t xml:space="preserve">12 Tahrir Square, Downtown District, Egypt Cairo 11511 | +20 2 2574 8831 | a.hassan@cairo-math-bureau.eg</w:t>
      </w:r>
    </w:p>
    <w:p>
      <w:pPr>
        <w:pStyle w:val="BodyText"/>
      </w:pPr>
      <w:r>
        <w:t xml:space="preserve">This Invoice was generated electronically and is valid without a physical signature. For verification, contact the issuing office in Egypt Cairo.</w:t>
      </w:r>
    </w:p>
    <w:p>
      <w:pPr>
        <w:pStyle w:val="BodyText"/>
      </w:pPr>
      <w:r>
        <w:t xml:space="preserve">© 2025 Cairo Mathematical Consulting Bureau. All rights reserved. Invoice EGY-CAI-2025-04782.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Egypt Cairo</dc:title>
  <dc:creator/>
  <dc:language>en</dc:language>
  <cp:keywords/>
  <dcterms:created xsi:type="dcterms:W3CDTF">2026-10-10T04:03:08Z</dcterms:created>
  <dcterms:modified xsi:type="dcterms:W3CDTF">2026-10-10T04:03:08Z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