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Professional Services</w:t>
      </w:r>
    </w:p>
    <w:p>
      <w:pPr>
        <w:pStyle w:val="BodyText"/>
      </w:pPr>
      <w:r>
        <w:t xml:space="preserve">Mathematician Consulting &amp; Advisory Services</w:t>
      </w:r>
    </w:p>
    <w:bookmarkEnd w:id="20"/>
    <w:p>
      <w:pPr>
        <w:pStyle w:val="BodyText"/>
      </w:pPr>
      <w:r>
        <w:rPr>
          <w:bCs/>
          <w:b/>
        </w:rPr>
        <w:t xml:space="preserve">Invoice Number:</w:t>
      </w:r>
      <w:r>
        <w:t xml:space="preserve"> </w:t>
      </w:r>
      <w:r>
        <w:t xml:space="preserve">INV-2025-FR-0847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France Paris</w:t>
      </w:r>
    </w:p>
    <w:p>
      <w:pPr>
        <w:pStyle w:val="BodyText"/>
      </w:pPr>
      <w:r>
        <w:rPr>
          <w:bCs/>
          <w:b/>
        </w:rPr>
        <w:t xml:space="preserve">Currency:</w:t>
      </w:r>
      <w:r>
        <w:t xml:space="preserve"> </w:t>
      </w:r>
      <w:r>
        <w:t xml:space="preserve">EUR (€)</w:t>
      </w:r>
    </w:p>
    <w:bookmarkStart w:id="21" w:name="issued-by-mathematician"/>
    <w:p>
      <w:pPr>
        <w:pStyle w:val="Heading3"/>
      </w:pPr>
      <w:r>
        <w:t xml:space="preserve">Issued By (Mathematician)</w:t>
      </w:r>
    </w:p>
    <w:p>
      <w:pPr>
        <w:pStyle w:val="FirstParagraph"/>
      </w:pPr>
      <w:r>
        <w:rPr>
          <w:bCs/>
          <w:b/>
        </w:rPr>
        <w:t xml:space="preserve">Dr. Émile Laurent, Ph.D.</w:t>
      </w:r>
    </w:p>
    <w:p>
      <w:pPr>
        <w:pStyle w:val="BodyText"/>
      </w:pPr>
      <w:r>
        <w:t xml:space="preserve">Independent Mathematician &amp; Quantitative Analyst</w:t>
      </w:r>
    </w:p>
    <w:p>
      <w:pPr>
        <w:pStyle w:val="BodyText"/>
      </w:pPr>
      <w:r>
        <w:t xml:space="preserve">12 Rue de la Sorbonne</w:t>
      </w:r>
    </w:p>
    <w:p>
      <w:pPr>
        <w:pStyle w:val="BodyText"/>
      </w:pPr>
      <w:r>
        <w:t xml:space="preserve">75005 France Paris, France</w:t>
      </w:r>
    </w:p>
    <w:p>
      <w:pPr>
        <w:pStyle w:val="BodyText"/>
      </w:pPr>
      <w:r>
        <w:t xml:space="preserve">Tel: +33 1 42 00 00 00</w:t>
      </w:r>
    </w:p>
    <w:p>
      <w:pPr>
        <w:pStyle w:val="BodyText"/>
      </w:pPr>
      <w:r>
        <w:t xml:space="preserve">Email: e.laurent@mathematician-paris.fr</w:t>
      </w:r>
    </w:p>
    <w:p>
      <w:pPr>
        <w:pStyle w:val="BodyText"/>
      </w:pPr>
      <w:r>
        <w:t xml:space="preserve">SIRET: 847 291 035 00012</w:t>
      </w:r>
    </w:p>
    <w:p>
      <w:pPr>
        <w:pStyle w:val="BodyText"/>
      </w:pPr>
      <w:r>
        <w:t xml:space="preserve">TVA Intracommunautaire: FR 32 847291035</w:t>
      </w:r>
    </w:p>
    <w:bookmarkEnd w:id="21"/>
    <w:bookmarkStart w:id="22" w:name="bill-to-client"/>
    <w:p>
      <w:pPr>
        <w:pStyle w:val="Heading3"/>
      </w:pPr>
      <w:r>
        <w:t xml:space="preserve">Bill To (Client)</w:t>
      </w:r>
    </w:p>
    <w:p>
      <w:pPr>
        <w:pStyle w:val="FirstParagraph"/>
      </w:pPr>
      <w:r>
        <w:rPr>
          <w:bCs/>
          <w:b/>
        </w:rPr>
        <w:t xml:space="preserve">Société Générale de Recherche Mathématique</w:t>
      </w:r>
    </w:p>
    <w:p>
      <w:pPr>
        <w:pStyle w:val="BodyText"/>
      </w:pPr>
      <w:r>
        <w:t xml:space="preserve">Attn: Dr. Catherine Moreau, Director of Research</w:t>
      </w:r>
    </w:p>
    <w:p>
      <w:pPr>
        <w:pStyle w:val="BodyText"/>
      </w:pPr>
      <w:r>
        <w:t xml:space="preserve">45 Avenue des Champs-Élysées</w:t>
      </w:r>
    </w:p>
    <w:p>
      <w:pPr>
        <w:pStyle w:val="BodyText"/>
      </w:pPr>
      <w:r>
        <w:t xml:space="preserve">75008 France Paris, France</w:t>
      </w:r>
    </w:p>
    <w:p>
      <w:pPr>
        <w:pStyle w:val="BodyText"/>
      </w:pPr>
      <w:r>
        <w:t xml:space="preserve">Tel: +33 1 55 00 00 00</w:t>
      </w:r>
    </w:p>
    <w:p>
      <w:pPr>
        <w:pStyle w:val="BodyText"/>
      </w:pPr>
      <w:r>
        <w:t xml:space="preserve">Email: c.moreau@sg-rm.fr</w:t>
      </w:r>
    </w:p>
    <w:p>
      <w:pPr>
        <w:pStyle w:val="BodyText"/>
      </w:pPr>
      <w:r>
        <w:t xml:space="preserve">SIRET: 512 884 201 00034</w:t>
      </w:r>
    </w:p>
    <w:bookmarkEnd w:id="22"/>
    <w:bookmarkStart w:id="24" w:name="Xc8482ac9e1ac638e67919cd0772bd81236c12d6"/>
    <w:p>
      <w:pPr>
        <w:pStyle w:val="Heading2"/>
      </w:pPr>
      <w:r>
        <w:t xml:space="preserve">Description of Mathematician Services Rendered in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mathematical modelling and stochastic analysis for financial risk assessment. The Mathematician conducted a comprehensive review of the client's existing quantitative models, identified structural deficiencies in the Monte Carlo simulation framework, and proposed a revised approach incorporating fractional Brownian motion. All work was performed at the client's offices in France Paris.</w:t>
            </w:r>
          </w:p>
        </w:tc>
        <w:tc>
          <w:tcPr/>
          <w:p>
            <w:pPr>
              <w:pStyle w:val="Compact"/>
              <w:jc w:val="left"/>
            </w:pPr>
            <w:r>
              <w:t xml:space="preserve">02–06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Preparation and delivery of a 3-day intensive workshop on topological data analysis and persistent homology for the client's research team of 25 members. The Mathematician designed the curriculum, prepared all lecture materials, and provided hands-on computational exercises using Python and R. Workshop held at the client's conference centre in France Paris.</w:t>
            </w:r>
          </w:p>
        </w:tc>
        <w:tc>
          <w:tcPr/>
          <w:p>
            <w:pPr>
              <w:pStyle w:val="Compact"/>
              <w:jc w:val="left"/>
            </w:pPr>
            <w:r>
              <w:t xml:space="preserve">09–11 Jun 2025</w:t>
            </w:r>
          </w:p>
        </w:tc>
        <w:tc>
          <w:tcPr/>
          <w:p>
            <w:pPr>
              <w:pStyle w:val="Compact"/>
              <w:jc w:val="left"/>
            </w:pPr>
            <w:r>
              <w:t xml:space="preserve">36</w:t>
            </w:r>
          </w:p>
        </w:tc>
        <w:tc>
          <w:tcPr/>
          <w:p>
            <w:pPr>
              <w:pStyle w:val="Compact"/>
              <w:jc w:val="left"/>
            </w:pPr>
            <w:r>
              <w:t xml:space="preserve">€210.00</w:t>
            </w:r>
          </w:p>
        </w:tc>
        <w:tc>
          <w:tcPr/>
          <w:p>
            <w:pPr>
              <w:pStyle w:val="Compact"/>
              <w:jc w:val="left"/>
            </w:pPr>
            <w:r>
              <w:t xml:space="preserve">€7,560.00</w:t>
            </w:r>
          </w:p>
        </w:tc>
      </w:tr>
      <w:tr>
        <w:tc>
          <w:tcPr/>
          <w:p>
            <w:pPr>
              <w:pStyle w:val="Compact"/>
              <w:jc w:val="left"/>
            </w:pPr>
            <w:r>
              <w:t xml:space="preserve">03</w:t>
            </w:r>
          </w:p>
        </w:tc>
        <w:tc>
          <w:tcPr/>
          <w:p>
            <w:pPr>
              <w:pStyle w:val="Compact"/>
              <w:jc w:val="left"/>
            </w:pPr>
            <w:r>
              <w:t xml:space="preserve">Peer review and mathematical validation of the client's proposed white paper on differential geometric methods in machine learning. The Mathematician provided detailed written annotations, verified all derivations, and recommended corrections to three theorems. Delivered as a 42-page annotated document.</w:t>
            </w:r>
          </w:p>
        </w:tc>
        <w:tc>
          <w:tcPr/>
          <w:p>
            <w:pPr>
              <w:pStyle w:val="Compact"/>
              <w:jc w:val="left"/>
            </w:pPr>
            <w:r>
              <w:t xml:space="preserve">12 Jun 2025</w:t>
            </w:r>
          </w:p>
        </w:tc>
        <w:tc>
          <w:tcPr/>
          <w:p>
            <w:pPr>
              <w:pStyle w:val="Compact"/>
              <w:jc w:val="left"/>
            </w:pPr>
            <w:r>
              <w:t xml:space="preserve">18</w:t>
            </w:r>
          </w:p>
        </w:tc>
        <w:tc>
          <w:tcPr/>
          <w:p>
            <w:pPr>
              <w:pStyle w:val="Compact"/>
              <w:jc w:val="left"/>
            </w:pPr>
            <w:r>
              <w:t xml:space="preserve">€165.00</w:t>
            </w:r>
          </w:p>
        </w:tc>
        <w:tc>
          <w:tcPr/>
          <w:p>
            <w:pPr>
              <w:pStyle w:val="Compact"/>
              <w:jc w:val="left"/>
            </w:pPr>
            <w:r>
              <w:t xml:space="preserve">€2,970.00</w:t>
            </w:r>
          </w:p>
        </w:tc>
      </w:tr>
      <w:tr>
        <w:tc>
          <w:tcPr/>
          <w:p>
            <w:pPr>
              <w:pStyle w:val="Compact"/>
              <w:jc w:val="left"/>
            </w:pPr>
            <w:r>
              <w:t xml:space="preserve">04</w:t>
            </w:r>
          </w:p>
        </w:tc>
        <w:tc>
          <w:tcPr/>
          <w:p>
            <w:pPr>
              <w:pStyle w:val="Compact"/>
              <w:jc w:val="left"/>
            </w:pPr>
            <w:r>
              <w:t xml:space="preserve">On-site consultation and strategic advisory session with the client's Chief Technology Officer regarding the mathematical feasibility of a proposed algorithm for real-time optimization in logistics networks. The Mathematician provided a feasibility report with proof sketches and complexity analysis. Conducted at the client's headquarters in France Paris.</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and accommodation expenses incurred by the Mathematician for on-site engagements in France Paris during the billing period, including intercity rail transport, local transportation, and two nights of hotel accommodation near the 5th arrondissement.</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€20,277.50</w:t>
            </w:r>
          </w:p>
        </w:tc>
      </w:tr>
      <w:tr>
        <w:tc>
          <w:tcPr/>
          <w:p>
            <w:pPr>
              <w:pStyle w:val="Compact"/>
              <w:jc w:val="left"/>
            </w:pPr>
            <w:r>
              <w:t xml:space="preserve">VAT (TVA) at 20% (France)</w:t>
            </w:r>
          </w:p>
        </w:tc>
        <w:tc>
          <w:tcPr/>
          <w:p>
            <w:pPr>
              <w:pStyle w:val="Compact"/>
              <w:jc w:val="left"/>
            </w:pPr>
            <w:r>
              <w:t xml:space="preserve">€4,055.50</w:t>
            </w:r>
          </w:p>
        </w:tc>
      </w:tr>
      <w:tr>
        <w:tc>
          <w:tcPr/>
          <w:p>
            <w:pPr>
              <w:pStyle w:val="Compact"/>
              <w:jc w:val="left"/>
            </w:pPr>
            <w:r>
              <w:t xml:space="preserve">Total Amount Due</w:t>
            </w:r>
          </w:p>
        </w:tc>
        <w:tc>
          <w:tcPr/>
          <w:p>
            <w:pPr>
              <w:pStyle w:val="Compact"/>
              <w:jc w:val="left"/>
            </w:pPr>
            <w:r>
              <w:t xml:space="preserve">€24,333.00</w:t>
            </w:r>
          </w:p>
        </w:tc>
      </w:tr>
    </w:tbl>
    <w:bookmarkStart w:id="23"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(virement bancaire) to the account of Dr. Émile Laurent, RIB: 30004 01234 56789012345 67, BIC: BNPAFRPP, IBAN: FR76 3000 4012 3456 7890 1234 567.</w:t>
      </w:r>
    </w:p>
    <w:p>
      <w:pPr>
        <w:pStyle w:val="BodyText"/>
      </w:pPr>
      <w:r>
        <w:rPr>
          <w:bCs/>
          <w:b/>
        </w:rPr>
        <w:t xml:space="preserve">Payment Deadline:</w:t>
      </w:r>
      <w:r>
        <w:t xml:space="preserve"> </w:t>
      </w:r>
      <w:r>
        <w:t xml:space="preserve">This Invoice must be settled in full within 30 calendar days of the Invoice date, in accordance with French commercial law (Code de commerce, Article L441-6). Late payments shall accrue interest at the statutory rate plus 1.5 percentage points.</w:t>
      </w:r>
    </w:p>
    <w:p>
      <w:pPr>
        <w:pStyle w:val="BodyText"/>
      </w:pPr>
      <w:r>
        <w:rPr>
          <w:bCs/>
          <w:b/>
        </w:rPr>
        <w:t xml:space="preserve">Penalty:</w:t>
      </w:r>
      <w:r>
        <w:t xml:space="preserve"> </w:t>
      </w:r>
      <w:r>
        <w:t xml:space="preserve">In the event of non-payment by the due date, a fixed indemnity of €40 (as per French legislation) shall be added to this Invoice, in addition to statutory late-payment interest.</w:t>
      </w:r>
    </w:p>
    <w:p>
      <w:pPr>
        <w:pStyle w:val="BodyText"/>
      </w:pPr>
      <w:r>
        <w:rPr>
          <w:bCs/>
          <w:b/>
        </w:rPr>
        <w:t xml:space="preserve">Scope Confirmation:</w:t>
      </w:r>
      <w:r>
        <w:t xml:space="preserve"> </w:t>
      </w:r>
      <w:r>
        <w:t xml:space="preserve">All services described in this Invoice were rendered by the undersigned Mathematician exclusively within the jurisdiction of France Paris. The client acknowledges receipt and acceptance of all deliverables referenced herein.</w:t>
      </w:r>
    </w:p>
    <w:p>
      <w:pPr>
        <w:pStyle w:val="BodyText"/>
      </w:pPr>
      <w:r>
        <w:rPr>
          <w:bCs/>
          <w:b/>
        </w:rPr>
        <w:t xml:space="preserve">Confidentiality:</w:t>
      </w:r>
      <w:r>
        <w:t xml:space="preserve"> </w:t>
      </w:r>
      <w:r>
        <w:t xml:space="preserve">The Mathematician confirms that all proprietary data, algorithms, and intellectual property materials accessed during the engagement in France Paris remain the exclusive property of the client and are subject to the Non-Disclosure Agreement dated 01 March 2025.</w:t>
      </w:r>
    </w:p>
    <w:p>
      <w:pPr>
        <w:pStyle w:val="BodyText"/>
      </w:pPr>
      <w:r>
        <w:rPr>
          <w:bCs/>
          <w:b/>
        </w:rPr>
        <w:t xml:space="preserve">Dispute Resolution:</w:t>
      </w:r>
      <w:r>
        <w:t xml:space="preserve"> </w:t>
      </w:r>
      <w:r>
        <w:t xml:space="preserve">Any dispute arising from this Invoice shall be submitted to the competent commercial court of France Paris (Tribunal de Commerce de Paris) in accordance with French civil and commercial law.</w:t>
      </w:r>
    </w:p>
    <w:bookmarkEnd w:id="23"/>
    <w:p>
      <w:pPr>
        <w:pStyle w:val="BodyText"/>
      </w:pPr>
      <w:r>
        <w:rPr>
          <w:bCs/>
          <w:b/>
        </w:rPr>
        <w:t xml:space="preserve">Dr. Émile Laurent, Ph.D.</w:t>
      </w:r>
      <w:r>
        <w:t xml:space="preserve"> </w:t>
      </w:r>
      <w:r>
        <w:t xml:space="preserve">— Independent Mathematician, France Paris</w:t>
      </w:r>
    </w:p>
    <w:p>
      <w:pPr>
        <w:pStyle w:val="BodyText"/>
      </w:pPr>
      <w:r>
        <w:t xml:space="preserve">This Invoice was generated electronically and constitutes a valid commercial document under French law (Code de commerce, Article L441-3). No physical signature is required.</w:t>
      </w:r>
    </w:p>
    <w:p>
      <w:pPr>
        <w:pStyle w:val="BodyText"/>
      </w:pPr>
      <w:r>
        <w:t xml:space="preserve">Thank you for engaging the services of a professional Mathematician in France Paris. We look forward to continuing our collaboration.</w:t>
      </w:r>
    </w:p>
    <w:p>
      <w:pPr>
        <w:pStyle w:val="BodyText"/>
      </w:pPr>
      <w:r>
        <w:t xml:space="preserve">Invoice INV-2025-FR-0847 | Generated: 15/06/2025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France Paris</dc:title>
  <dc:creator/>
  <dc:language>en</dc:language>
  <cp:keywords/>
  <dcterms:created xsi:type="dcterms:W3CDTF">2026-10-10T02:31:13Z</dcterms:created>
  <dcterms:modified xsi:type="dcterms:W3CDTF">2026-10-10T02:31:13Z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