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Professional Mathematician Services</w:t>
      </w:r>
    </w:p>
    <w:p>
      <w:pPr>
        <w:pStyle w:val="BodyText"/>
      </w:pPr>
      <w:r>
        <w:t xml:space="preserve">Serving Indonesia Jakarta and Beyond</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INV-JKT-2025-04782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t xml:space="preserve">Dr. Ahmad Wijaya, Ph.D.</w:t>
      </w:r>
    </w:p>
    <w:p>
      <w:pPr>
        <w:pStyle w:val="BodyText"/>
      </w:pPr>
      <w:r>
        <w:t xml:space="preserve">Senior Mathematician &amp; Quantitative Analyst</w:t>
      </w:r>
    </w:p>
    <w:p>
      <w:pPr>
        <w:pStyle w:val="BodyText"/>
      </w:pPr>
      <w:r>
        <w:t xml:space="preserve">Wijaya Mathematical Consulting</w:t>
      </w:r>
    </w:p>
    <w:p>
      <w:pPr>
        <w:pStyle w:val="BodyText"/>
      </w:pPr>
      <w:r>
        <w:t xml:space="preserve">Jl. Sudirman Kav. 45, Floor 12</w:t>
      </w:r>
    </w:p>
    <w:p>
      <w:pPr>
        <w:pStyle w:val="BodyText"/>
      </w:pPr>
      <w:r>
        <w:t xml:space="preserve">SCBD, Indonesia Jakarta 12190</w:t>
      </w:r>
    </w:p>
    <w:p>
      <w:pPr>
        <w:pStyle w:val="BodyText"/>
      </w:pPr>
      <w:r>
        <w:t xml:space="preserve">Phone: +62 21 520 8845</w:t>
      </w:r>
    </w:p>
    <w:p>
      <w:pPr>
        <w:pStyle w:val="BodyText"/>
      </w:pPr>
      <w:r>
        <w:t xml:space="preserve">Email: ahmad.wijaya@wijayamath.id</w:t>
      </w:r>
    </w:p>
    <w:p>
      <w:pPr>
        <w:pStyle w:val="BodyText"/>
      </w:pPr>
      <w:r>
        <w:t xml:space="preserve">NPWP: 02.456.789.0-123.XX0</w:t>
      </w:r>
    </w:p>
    <w:bookmarkEnd w:id="21"/>
    <w:bookmarkStart w:id="22" w:name="bill-to-client"/>
    <w:p>
      <w:pPr>
        <w:pStyle w:val="Heading4"/>
      </w:pPr>
      <w:r>
        <w:t xml:space="preserve">Bill To (Client)</w:t>
      </w:r>
    </w:p>
    <w:p>
      <w:pPr>
        <w:pStyle w:val="FirstParagraph"/>
      </w:pPr>
      <w:r>
        <w:t xml:space="preserve">PT Nusantara Financial Analytics</w:t>
      </w:r>
    </w:p>
    <w:p>
      <w:pPr>
        <w:pStyle w:val="BodyText"/>
      </w:pPr>
      <w:r>
        <w:t xml:space="preserve">Attn: Mrs. Sari Kusuma, CFO</w:t>
      </w:r>
    </w:p>
    <w:p>
      <w:pPr>
        <w:pStyle w:val="BodyText"/>
      </w:pPr>
      <w:r>
        <w:t xml:space="preserve">Jl. Jend. Sudirman No. 88</w:t>
      </w:r>
    </w:p>
    <w:p>
      <w:pPr>
        <w:pStyle w:val="BodyText"/>
      </w:pPr>
      <w:r>
        <w:t xml:space="preserve">Indonesia Jakarta 10220</w:t>
      </w:r>
    </w:p>
    <w:p>
      <w:pPr>
        <w:pStyle w:val="BodyText"/>
      </w:pPr>
      <w:r>
        <w:t xml:space="preserve">Phone: +62 21 579 3321</w:t>
      </w:r>
    </w:p>
    <w:p>
      <w:pPr>
        <w:pStyle w:val="BodyText"/>
      </w:pPr>
      <w:r>
        <w:t xml:space="preserve">Email: sari.kusuma@nusantara-fa.com</w:t>
      </w:r>
    </w:p>
    <w:p>
      <w:pPr>
        <w:pStyle w:val="BodyText"/>
      </w:pPr>
      <w:r>
        <w:t xml:space="preserve">NPWP: 01.987.654.3-456.XX0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Mathematician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Advanced stochastic modeling and risk assessment for portfolio optimization. The Mathematician developed a comprehensive Monte Carlo simulation framework to evaluate downside risk across 200+ asset classes for the client's institutional fund.</w:t>
            </w:r>
          </w:p>
        </w:tc>
        <w:tc>
          <w:tcPr/>
          <w:p>
            <w:pPr>
              <w:pStyle w:val="Compact"/>
              <w:jc w:val="left"/>
            </w:pPr>
            <w:r>
              <w:t xml:space="preserve">02 Jun 2025</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02</w:t>
            </w:r>
          </w:p>
        </w:tc>
        <w:tc>
          <w:tcPr/>
          <w:p>
            <w:pPr>
              <w:pStyle w:val="Compact"/>
              <w:jc w:val="left"/>
            </w:pPr>
            <w:r>
              <w:t xml:space="preserve">Derivation and implementation of a novel partial differential equation (PDE) solver for real-time pricing of exotic derivatives. The Mathematician provided full documentation, code review, and validation against market data.</w:t>
            </w:r>
          </w:p>
        </w:tc>
        <w:tc>
          <w:tcPr/>
          <w:p>
            <w:pPr>
              <w:pStyle w:val="Compact"/>
              <w:jc w:val="left"/>
            </w:pPr>
            <w:r>
              <w:t xml:space="preserve">05 Jun 2025</w:t>
            </w:r>
          </w:p>
        </w:tc>
        <w:tc>
          <w:tcPr/>
          <w:p>
            <w:pPr>
              <w:pStyle w:val="Compact"/>
              <w:jc w:val="left"/>
            </w:pPr>
            <w:r>
              <w:t xml:space="preserve">32</w:t>
            </w:r>
          </w:p>
        </w:tc>
        <w:tc>
          <w:tcPr/>
          <w:p>
            <w:pPr>
              <w:pStyle w:val="Compact"/>
              <w:jc w:val="left"/>
            </w:pPr>
            <w:r>
              <w:t xml:space="preserve">2,500,000</w:t>
            </w:r>
          </w:p>
        </w:tc>
        <w:tc>
          <w:tcPr/>
          <w:p>
            <w:pPr>
              <w:pStyle w:val="Compact"/>
              <w:jc w:val="left"/>
            </w:pPr>
            <w:r>
              <w:t xml:space="preserve">80,000,000</w:t>
            </w:r>
          </w:p>
        </w:tc>
      </w:tr>
      <w:tr>
        <w:tc>
          <w:tcPr/>
          <w:p>
            <w:pPr>
              <w:pStyle w:val="Compact"/>
              <w:jc w:val="left"/>
            </w:pPr>
            <w:r>
              <w:t xml:space="preserve">03</w:t>
            </w:r>
          </w:p>
        </w:tc>
        <w:tc>
          <w:tcPr/>
          <w:p>
            <w:pPr>
              <w:pStyle w:val="Compact"/>
              <w:jc w:val="left"/>
            </w:pPr>
            <w:r>
              <w:t xml:space="preserve">Statistical hypothesis testing and Bayesian inference analysis for credit default swap (CDS) spread modeling. The Mathematician conducted a full literature review, designed the experimental framework, and delivered a 45-page technical report.</w:t>
            </w:r>
          </w:p>
        </w:tc>
        <w:tc>
          <w:tcPr/>
          <w:p>
            <w:pPr>
              <w:pStyle w:val="Compact"/>
              <w:jc w:val="left"/>
            </w:pPr>
            <w:r>
              <w:t xml:space="preserve">09 Jun 2025</w:t>
            </w:r>
          </w:p>
        </w:tc>
        <w:tc>
          <w:tcPr/>
          <w:p>
            <w:pPr>
              <w:pStyle w:val="Compact"/>
              <w:jc w:val="left"/>
            </w:pPr>
            <w:r>
              <w:t xml:space="preserve">28</w:t>
            </w:r>
          </w:p>
        </w:tc>
        <w:tc>
          <w:tcPr/>
          <w:p>
            <w:pPr>
              <w:pStyle w:val="Compact"/>
              <w:jc w:val="left"/>
            </w:pPr>
            <w:r>
              <w:t xml:space="preserve">2,500,000</w:t>
            </w:r>
          </w:p>
        </w:tc>
        <w:tc>
          <w:tcPr/>
          <w:p>
            <w:pPr>
              <w:pStyle w:val="Compact"/>
              <w:jc w:val="left"/>
            </w:pPr>
            <w:r>
              <w:t xml:space="preserve">70,000,000</w:t>
            </w:r>
          </w:p>
        </w:tc>
      </w:tr>
      <w:tr>
        <w:tc>
          <w:tcPr/>
          <w:p>
            <w:pPr>
              <w:pStyle w:val="Compact"/>
              <w:jc w:val="left"/>
            </w:pPr>
            <w:r>
              <w:t xml:space="preserve">04</w:t>
            </w:r>
          </w:p>
        </w:tc>
        <w:tc>
          <w:tcPr/>
          <w:p>
            <w:pPr>
              <w:pStyle w:val="Compact"/>
              <w:jc w:val="left"/>
            </w:pPr>
            <w:r>
              <w:t xml:space="preserve">On-site workshop and training session for the client's quantitative team in Indonesia Jakarta. The Mathematician delivered a two-day intensive course on topological data analysis and its applications to high-frequency trading signals.</w:t>
            </w:r>
          </w:p>
        </w:tc>
        <w:tc>
          <w:tcPr/>
          <w:p>
            <w:pPr>
              <w:pStyle w:val="Compact"/>
              <w:jc w:val="left"/>
            </w:pPr>
            <w:r>
              <w:t xml:space="preserve">11 Jun 2025</w:t>
            </w:r>
          </w:p>
        </w:tc>
        <w:tc>
          <w:tcPr/>
          <w:p>
            <w:pPr>
              <w:pStyle w:val="Compact"/>
              <w:jc w:val="left"/>
            </w:pPr>
            <w:r>
              <w:t xml:space="preserve">16</w:t>
            </w:r>
          </w:p>
        </w:tc>
        <w:tc>
          <w:tcPr/>
          <w:p>
            <w:pPr>
              <w:pStyle w:val="Compact"/>
              <w:jc w:val="left"/>
            </w:pPr>
            <w:r>
              <w:t xml:space="preserve">3,000,000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Peer review and mathematical validation of the client's proprietary algorithm for optimal execution strategy. The Mathematician identified three critical logical errors and provided corrected proofs with full derivations.</w:t>
            </w:r>
          </w:p>
        </w:tc>
        <w:tc>
          <w:tcPr/>
          <w:p>
            <w:pPr>
              <w:pStyle w:val="Compact"/>
              <w:jc w:val="left"/>
            </w:pPr>
            <w:r>
              <w:t xml:space="preserve">13 Jun 2025</w:t>
            </w:r>
          </w:p>
        </w:tc>
        <w:tc>
          <w:tcPr/>
          <w:p>
            <w:pPr>
              <w:pStyle w:val="Compact"/>
              <w:jc w:val="left"/>
            </w:pPr>
            <w:r>
              <w:t xml:space="preserve">20</w:t>
            </w:r>
          </w:p>
        </w:tc>
        <w:tc>
          <w:tcPr/>
          <w:p>
            <w:pPr>
              <w:pStyle w:val="Compact"/>
              <w:jc w:val="left"/>
            </w:pPr>
            <w:r>
              <w:t xml:space="preserve">2,500,000</w:t>
            </w:r>
          </w:p>
        </w:tc>
        <w:tc>
          <w:tcPr/>
          <w:p>
            <w:pPr>
              <w:pStyle w:val="Compact"/>
              <w:jc w:val="left"/>
            </w:pPr>
            <w:r>
              <w:t xml:space="preserve">50,000,000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348,000,000</w:t>
            </w:r>
          </w:p>
        </w:tc>
      </w:tr>
      <w:tr>
        <w:tc>
          <w:tcPr/>
          <w:p>
            <w:pPr>
              <w:pStyle w:val="Compact"/>
              <w:jc w:val="left"/>
            </w:pPr>
            <w:r>
              <w:t xml:space="preserve">Discount (Early Payment 5%)</w:t>
            </w:r>
          </w:p>
        </w:tc>
        <w:tc>
          <w:tcPr/>
          <w:p>
            <w:pPr>
              <w:pStyle w:val="Compact"/>
              <w:jc w:val="left"/>
            </w:pPr>
            <w:r>
              <w:t xml:space="preserve">- IDR 17,400,000</w:t>
            </w:r>
          </w:p>
        </w:tc>
      </w:tr>
      <w:tr>
        <w:tc>
          <w:tcPr/>
          <w:p>
            <w:pPr>
              <w:pStyle w:val="Compact"/>
              <w:jc w:val="left"/>
            </w:pPr>
            <w:r>
              <w:t xml:space="preserve">PPN (VAT) 11%</w:t>
            </w:r>
          </w:p>
        </w:tc>
        <w:tc>
          <w:tcPr/>
          <w:p>
            <w:pPr>
              <w:pStyle w:val="Compact"/>
              <w:jc w:val="left"/>
            </w:pPr>
            <w:r>
              <w:t xml:space="preserve">IDR 35,916,000</w:t>
            </w:r>
          </w:p>
        </w:tc>
      </w:tr>
      <w:tr>
        <w:tc>
          <w:tcPr/>
          <w:p>
            <w:pPr>
              <w:pStyle w:val="Compact"/>
              <w:jc w:val="left"/>
            </w:pPr>
            <w:r>
              <w:t xml:space="preserve">Grand Total</w:t>
            </w:r>
          </w:p>
        </w:tc>
        <w:tc>
          <w:tcPr/>
          <w:p>
            <w:pPr>
              <w:pStyle w:val="Compact"/>
              <w:jc w:val="left"/>
            </w:pPr>
            <w:r>
              <w:t xml:space="preserve">IDR 366,516,000</w:t>
            </w:r>
          </w:p>
        </w:tc>
      </w:tr>
    </w:tbl>
    <w:bookmarkStart w:id="23" w:name="invoice-notes-terms"/>
    <w:p>
      <w:pPr>
        <w:pStyle w:val="Heading4"/>
      </w:pPr>
      <w:r>
        <w:t xml:space="preserve">Invoice Notes &amp; Terms</w:t>
      </w:r>
    </w:p>
    <w:p>
      <w:pPr>
        <w:pStyle w:val="FirstParagraph"/>
      </w:pPr>
      <w:r>
        <w:rPr>
          <w:bCs/>
          <w:b/>
        </w:rPr>
        <w:t xml:space="preserve">1.</w:t>
      </w:r>
      <w:r>
        <w:t xml:space="preserve"> </w:t>
      </w:r>
      <w:r>
        <w:t xml:space="preserve">This Invoice is issued by a certified Mathematician operating under the professional license of the Indonesian Mathematical Society (HIMATI) and is valid for payment within the stated due date of 30 June 2025.</w:t>
      </w:r>
    </w:p>
    <w:p>
      <w:pPr>
        <w:pStyle w:val="BodyText"/>
      </w:pPr>
      <w:r>
        <w:rPr>
          <w:bCs/>
          <w:b/>
        </w:rPr>
        <w:t xml:space="preserve">2.</w:t>
      </w:r>
      <w:r>
        <w:t xml:space="preserve"> </w:t>
      </w:r>
      <w:r>
        <w:t xml:space="preserve">All services rendered by the Mathematician were performed in accordance with the Master Service Agreement (MSA) dated 01 January 2025, executed between Wijaya Mathematical Consulting and PT Nusantara Financial Analytics in Indonesia Jakarta.</w:t>
      </w:r>
    </w:p>
    <w:p>
      <w:pPr>
        <w:pStyle w:val="BodyText"/>
      </w:pPr>
      <w:r>
        <w:rPr>
          <w:bCs/>
          <w:b/>
        </w:rPr>
        <w:t xml:space="preserve">3.</w:t>
      </w:r>
      <w:r>
        <w:t xml:space="preserve"> </w:t>
      </w:r>
      <w:r>
        <w:t xml:space="preserve">Payment is to be made via bank transfer to the account specified below. Please reference this Invoice number (INV-JKT-2025-04782) in the transfer remarks to ensure proper reconciliation.</w:t>
      </w:r>
    </w:p>
    <w:p>
      <w:pPr>
        <w:pStyle w:val="BodyText"/>
      </w:pPr>
      <w:r>
        <w:rPr>
          <w:bCs/>
          <w:b/>
        </w:rPr>
        <w:t xml:space="preserve">4.</w:t>
      </w:r>
      <w:r>
        <w:t xml:space="preserve"> </w:t>
      </w:r>
      <w:r>
        <w:t xml:space="preserve">A late payment penalty of 2% per month will be applied to any outstanding balance after the due date, in compliance with Indonesian commercial law (KUHPerdata Article 1243).</w:t>
      </w:r>
    </w:p>
    <w:p>
      <w:pPr>
        <w:pStyle w:val="BodyText"/>
      </w:pPr>
      <w:r>
        <w:rPr>
          <w:bCs/>
          <w:b/>
        </w:rPr>
        <w:t xml:space="preserve">5.</w:t>
      </w:r>
      <w:r>
        <w:t xml:space="preserve"> </w:t>
      </w:r>
      <w:r>
        <w:t xml:space="preserve">The Mathematician retains all intellectual property rights to the mathematical proofs, theorems, and algorithmic frameworks developed during the engagement period, unless otherwise stated in the MSA.</w:t>
      </w:r>
    </w:p>
    <w:p>
      <w:pPr>
        <w:pStyle w:val="BodyText"/>
      </w:pPr>
      <w:r>
        <w:rPr>
          <w:bCs/>
          <w:b/>
        </w:rPr>
        <w:t xml:space="preserve">6.</w:t>
      </w:r>
      <w:r>
        <w:t xml:space="preserve"> </w:t>
      </w:r>
      <w:r>
        <w:t xml:space="preserve">This Invoice is subject to the tax regulations of the Republic of Indonesia. PPN (Pajak Pertambahan Nilai) at the current rate of 11% has been applied as mandated by the Directorate General of Taxes (Ditjen Pajak).</w:t>
      </w:r>
    </w:p>
    <w:bookmarkEnd w:id="23"/>
    <w:bookmarkStart w:id="24" w:name="bank-payment-details"/>
    <w:p>
      <w:pPr>
        <w:pStyle w:val="Heading4"/>
      </w:pPr>
      <w:r>
        <w:t xml:space="preserve">Bank Payment Details</w:t>
      </w:r>
    </w:p>
    <w:p>
      <w:pPr>
        <w:pStyle w:val="FirstParagraph"/>
      </w:pPr>
      <w:r>
        <w:rPr>
          <w:bCs/>
          <w:b/>
        </w:rPr>
        <w:t xml:space="preserve">Bank:</w:t>
      </w:r>
      <w:r>
        <w:t xml:space="preserve"> </w:t>
      </w:r>
      <w:r>
        <w:t xml:space="preserve">Bank Mandiri</w:t>
      </w:r>
    </w:p>
    <w:p>
      <w:pPr>
        <w:pStyle w:val="BodyText"/>
      </w:pPr>
      <w:r>
        <w:rPr>
          <w:bCs/>
          <w:b/>
        </w:rPr>
        <w:t xml:space="preserve">Account Name:</w:t>
      </w:r>
      <w:r>
        <w:t xml:space="preserve"> </w:t>
      </w:r>
      <w:r>
        <w:t xml:space="preserve">Wijaya Mathematical Consulting</w:t>
      </w:r>
    </w:p>
    <w:p>
      <w:pPr>
        <w:pStyle w:val="BodyText"/>
      </w:pPr>
      <w:r>
        <w:rPr>
          <w:bCs/>
          <w:b/>
        </w:rPr>
        <w:t xml:space="preserve">Account No:</w:t>
      </w:r>
      <w:r>
        <w:t xml:space="preserve"> </w:t>
      </w:r>
      <w:r>
        <w:t xml:space="preserve">137-00-2256789-1</w:t>
      </w:r>
    </w:p>
    <w:p>
      <w:pPr>
        <w:pStyle w:val="BodyText"/>
      </w:pPr>
      <w:r>
        <w:rPr>
          <w:bCs/>
          <w:b/>
        </w:rPr>
        <w:t xml:space="preserve">SWIFT Code:</w:t>
      </w:r>
      <w:r>
        <w:t xml:space="preserve"> </w:t>
      </w:r>
      <w:r>
        <w:t xml:space="preserve">BMRIIDJA</w:t>
      </w:r>
    </w:p>
    <w:p>
      <w:pPr>
        <w:pStyle w:val="BodyText"/>
      </w:pPr>
      <w:r>
        <w:rPr>
          <w:bCs/>
          <w:b/>
        </w:rPr>
        <w:t xml:space="preserve">Branch:</w:t>
      </w:r>
      <w:r>
        <w:t xml:space="preserve"> </w:t>
      </w:r>
      <w:r>
        <w:t xml:space="preserve">Indonesia Jakarta SCBD</w:t>
      </w:r>
    </w:p>
    <w:bookmarkEnd w:id="24"/>
    <w:bookmarkStart w:id="25" w:name="authorized-signatory"/>
    <w:p>
      <w:pPr>
        <w:pStyle w:val="Heading4"/>
      </w:pPr>
      <w:r>
        <w:t xml:space="preserve">Authorized Signatory</w:t>
      </w:r>
    </w:p>
    <w:p>
      <w:pPr>
        <w:pStyle w:val="FirstParagraph"/>
      </w:pPr>
      <w:r>
        <w:t xml:space="preserve">_______________________________</w:t>
      </w:r>
    </w:p>
    <w:p>
      <w:pPr>
        <w:pStyle w:val="BodyText"/>
      </w:pPr>
      <w:r>
        <w:rPr>
          <w:bCs/>
          <w:b/>
        </w:rPr>
        <w:t xml:space="preserve">Dr. Ahmad Wijaya, Ph.D.</w:t>
      </w:r>
    </w:p>
    <w:p>
      <w:pPr>
        <w:pStyle w:val="BodyText"/>
      </w:pPr>
      <w:r>
        <w:t xml:space="preserve">Senior Mathematician &amp; Principal Consultant</w:t>
      </w:r>
    </w:p>
    <w:p>
      <w:pPr>
        <w:pStyle w:val="BodyText"/>
      </w:pPr>
      <w:r>
        <w:t xml:space="preserve">Wijaya Mathematical Consulting</w:t>
      </w:r>
    </w:p>
    <w:p>
      <w:pPr>
        <w:pStyle w:val="BodyText"/>
      </w:pPr>
      <w:r>
        <w:t xml:space="preserve">Indonesia Jakarta</w:t>
      </w:r>
    </w:p>
    <w:bookmarkEnd w:id="25"/>
    <w:p>
      <w:pPr>
        <w:pStyle w:val="BodyText"/>
      </w:pPr>
      <w:r>
        <w:t xml:space="preserve">Thank you for engaging our Mathematician services. We are proud to serve the financial and scientific community in Indonesia Jakarta with the highest standards of mathematical rigor and professional excellence.</w:t>
      </w:r>
    </w:p>
    <w:p>
      <w:pPr>
        <w:pStyle w:val="BodyText"/>
      </w:pPr>
      <w:r>
        <w:t xml:space="preserve">This Invoice was generated electronically and is valid without a physical signature. For verification, please contact our office at +62 21 520 8845 or email billing@wijayamath.id.</w:t>
      </w:r>
    </w:p>
    <w:p>
      <w:pPr>
        <w:pStyle w:val="BodyText"/>
      </w:pPr>
      <w:r>
        <w:t xml:space="preserve">© 2025 Wijaya Mathematical Consulting, Indonesia Jakarta. All rights reserved. | Invoice INV-JKT-2025-04782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Indonesia Jakarta</dc:title>
  <dc:creator/>
  <dc:language>en</dc:language>
  <cp:keywords/>
  <dcterms:created xsi:type="dcterms:W3CDTF">2026-10-10T01:06:09Z</dcterms:created>
  <dcterms:modified xsi:type="dcterms:W3CDTF">2026-10-10T01:06:09Z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