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Invoice</w:t>
      </w:r>
      <w:r>
        <w:t xml:space="preserve"> </w:t>
      </w:r>
      <w:r>
        <w:t xml:space="preserve">-</w:t>
      </w:r>
      <w:r>
        <w:t xml:space="preserve"> </w:t>
      </w:r>
      <w:r>
        <w:t xml:space="preserve">Mathematician</w:t>
      </w:r>
      <w:r>
        <w:t xml:space="preserve"> </w:t>
      </w:r>
      <w:r>
        <w:t xml:space="preserve">Services</w:t>
      </w:r>
      <w:r>
        <w:t xml:space="preserve"> </w:t>
      </w:r>
      <w:r>
        <w:t xml:space="preserve">-</w:t>
      </w:r>
      <w:r>
        <w:t xml:space="preserve"> </w:t>
      </w:r>
      <w:r>
        <w:t xml:space="preserve">Israel</w:t>
      </w:r>
      <w:r>
        <w:t xml:space="preserve"> </w:t>
      </w:r>
      <w:r>
        <w:t xml:space="preserve">Tel</w:t>
      </w:r>
      <w:r>
        <w:t xml:space="preserve"> </w:t>
      </w:r>
      <w:r>
        <w:t xml:space="preserve">Aviv</w:t>
      </w:r>
    </w:p>
    <w:p>
      <w:pPr>
        <w:pStyle w:val="FirstParagraph"/>
      </w:pPr>
      <w:r>
        <w:t xml:space="preserve">INVOICE</w:t>
      </w:r>
    </w:p>
    <w:p>
      <w:pPr>
        <w:pStyle w:val="BodyText"/>
      </w:pPr>
      <w:r>
        <w:t xml:space="preserve">Professional Mathematician Consulting Services</w:t>
      </w:r>
    </w:p>
    <w:bookmarkStart w:id="20" w:name="invoice-details"/>
    <w:p>
      <w:pPr>
        <w:pStyle w:val="Heading3"/>
      </w:pPr>
      <w:r>
        <w:t xml:space="preserve">Invoice Details</w:t>
      </w:r>
    </w:p>
    <w:p>
      <w:pPr>
        <w:pStyle w:val="FirstParagraph"/>
      </w:pPr>
      <w:r>
        <w:rPr>
          <w:bCs/>
          <w:b/>
        </w:rPr>
        <w:t xml:space="preserve">Invoice No.:</w:t>
      </w:r>
      <w:r>
        <w:t xml:space="preserve"> </w:t>
      </w:r>
      <w:r>
        <w:t xml:space="preserve">MAT-IL-2025-0047</w:t>
      </w:r>
    </w:p>
    <w:p>
      <w:pPr>
        <w:pStyle w:val="BodyText"/>
      </w:pPr>
      <w:r>
        <w:rPr>
          <w:bCs/>
          <w:b/>
        </w:rPr>
        <w:t xml:space="preserve">Issue Date:</w:t>
      </w:r>
      <w:r>
        <w:t xml:space="preserve"> </w:t>
      </w:r>
      <w:r>
        <w:t xml:space="preserve">15 June 2025</w:t>
      </w:r>
    </w:p>
    <w:p>
      <w:pPr>
        <w:pStyle w:val="BodyText"/>
      </w:pPr>
      <w:r>
        <w:rPr>
          <w:bCs/>
          <w:b/>
        </w:rPr>
        <w:t xml:space="preserve">Due Date:</w:t>
      </w:r>
      <w:r>
        <w:t xml:space="preserve"> </w:t>
      </w:r>
      <w:r>
        <w:t xml:space="preserve">15 July 2025</w:t>
      </w:r>
    </w:p>
    <w:p>
      <w:pPr>
        <w:pStyle w:val="BodyText"/>
      </w:pPr>
      <w:r>
        <w:rPr>
          <w:bCs/>
          <w:b/>
        </w:rPr>
        <w:t xml:space="preserve">Currency:</w:t>
      </w:r>
      <w:r>
        <w:t xml:space="preserve"> </w:t>
      </w:r>
      <w:r>
        <w:t xml:space="preserve">Israeli New Shekel (ILS / ₪)</w:t>
      </w:r>
    </w:p>
    <w:p>
      <w:pPr>
        <w:pStyle w:val="BodyText"/>
      </w:pPr>
      <w:r>
        <w:rPr>
          <w:bCs/>
          <w:b/>
        </w:rPr>
        <w:t xml:space="preserve">Location:</w:t>
      </w:r>
      <w:r>
        <w:t xml:space="preserve"> </w:t>
      </w:r>
      <w:r>
        <w:t xml:space="preserve">Israel Tel Aviv</w:t>
      </w:r>
    </w:p>
    <w:bookmarkEnd w:id="20"/>
    <w:bookmarkStart w:id="21" w:name="issued-by-mathematician"/>
    <w:p>
      <w:pPr>
        <w:pStyle w:val="Heading4"/>
      </w:pPr>
      <w:r>
        <w:t xml:space="preserve">Issued By (Mathematician)</w:t>
      </w:r>
    </w:p>
    <w:p>
      <w:pPr>
        <w:pStyle w:val="FirstParagraph"/>
      </w:pPr>
      <w:r>
        <w:rPr>
          <w:bCs/>
          <w:b/>
        </w:rPr>
        <w:t xml:space="preserve">Dr. Daniel Levi</w:t>
      </w:r>
    </w:p>
    <w:p>
      <w:pPr>
        <w:pStyle w:val="BodyText"/>
      </w:pPr>
      <w:r>
        <w:t xml:space="preserve">Senior Mathematician &amp; Quantitative Analyst</w:t>
      </w:r>
    </w:p>
    <w:p>
      <w:pPr>
        <w:pStyle w:val="BodyText"/>
      </w:pPr>
      <w:r>
        <w:t xml:space="preserve">Levi Mathematical Consulting Ltd.</w:t>
      </w:r>
    </w:p>
    <w:p>
      <w:pPr>
        <w:pStyle w:val="BodyText"/>
      </w:pPr>
      <w:r>
        <w:t xml:space="preserve">42 Rothschild Boulevard, Suite 310</w:t>
      </w:r>
    </w:p>
    <w:p>
      <w:pPr>
        <w:pStyle w:val="BodyText"/>
      </w:pPr>
      <w:r>
        <w:t xml:space="preserve">Tel Aviv-Yafo, Israel Tel Aviv 6390300</w:t>
      </w:r>
    </w:p>
    <w:p>
      <w:pPr>
        <w:pStyle w:val="BodyText"/>
      </w:pPr>
      <w:r>
        <w:t xml:space="preserve">VAT No.: 51-804-221-97</w:t>
      </w:r>
    </w:p>
    <w:p>
      <w:pPr>
        <w:pStyle w:val="BodyText"/>
      </w:pPr>
      <w:r>
        <w:t xml:space="preserve">Email: d.levi@levimath.co.il</w:t>
      </w:r>
    </w:p>
    <w:p>
      <w:pPr>
        <w:pStyle w:val="BodyText"/>
      </w:pPr>
      <w:r>
        <w:t xml:space="preserve">Phone: +972-3-621-4488</w:t>
      </w:r>
    </w:p>
    <w:bookmarkEnd w:id="21"/>
    <w:bookmarkStart w:id="22" w:name="billed-to-client"/>
    <w:p>
      <w:pPr>
        <w:pStyle w:val="Heading4"/>
      </w:pPr>
      <w:r>
        <w:t xml:space="preserve">Billed To (Client)</w:t>
      </w:r>
    </w:p>
    <w:p>
      <w:pPr>
        <w:pStyle w:val="FirstParagraph"/>
      </w:pPr>
      <w:r>
        <w:rPr>
          <w:bCs/>
          <w:b/>
        </w:rPr>
        <w:t xml:space="preserve">Meridian Financial Technologies Ltd.</w:t>
      </w:r>
    </w:p>
    <w:p>
      <w:pPr>
        <w:pStyle w:val="BodyText"/>
      </w:pPr>
      <w:r>
        <w:t xml:space="preserve">Attn: Ms. Sarah Cohen, CFO</w:t>
      </w:r>
    </w:p>
    <w:p>
      <w:pPr>
        <w:pStyle w:val="BodyText"/>
      </w:pPr>
      <w:r>
        <w:t xml:space="preserve">18 HaYarkon Street, Floor 12</w:t>
      </w:r>
    </w:p>
    <w:p>
      <w:pPr>
        <w:pStyle w:val="BodyText"/>
      </w:pPr>
      <w:r>
        <w:t xml:space="preserve">Tel Aviv-Yafo, Israel Tel Aviv 6777500</w:t>
      </w:r>
    </w:p>
    <w:p>
      <w:pPr>
        <w:pStyle w:val="BodyText"/>
      </w:pPr>
      <w:r>
        <w:t xml:space="preserve">VAT No.: 51-663-884-12</w:t>
      </w:r>
    </w:p>
    <w:p>
      <w:pPr>
        <w:pStyle w:val="BodyText"/>
      </w:pPr>
      <w:r>
        <w:t xml:space="preserve">Email: s.cohen@meridianft.com</w:t>
      </w:r>
    </w:p>
    <w:p>
      <w:pPr>
        <w:pStyle w:val="BodyText"/>
      </w:pPr>
      <w:r>
        <w:t xml:space="preserve">Phone: +972-3-512-7700</w:t>
      </w:r>
    </w:p>
    <w:bookmarkEnd w:id="22"/>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Mathematician Services</w:t>
            </w:r>
          </w:p>
        </w:tc>
        <w:tc>
          <w:tcPr/>
          <w:p>
            <w:pPr>
              <w:pStyle w:val="Compact"/>
              <w:jc w:val="left"/>
            </w:pPr>
            <w:r>
              <w:t xml:space="preserve">Date Performed</w:t>
            </w:r>
          </w:p>
        </w:tc>
        <w:tc>
          <w:tcPr/>
          <w:p>
            <w:pPr>
              <w:pStyle w:val="Compact"/>
              <w:jc w:val="left"/>
            </w:pPr>
            <w:r>
              <w:t xml:space="preserve">Hours / Units</w:t>
            </w:r>
          </w:p>
        </w:tc>
        <w:tc>
          <w:tcPr/>
          <w:p>
            <w:pPr>
              <w:pStyle w:val="Compact"/>
              <w:jc w:val="left"/>
            </w:pPr>
            <w:r>
              <w:t xml:space="preserve">Rate (ILS)</w:t>
            </w:r>
          </w:p>
        </w:tc>
        <w:tc>
          <w:tcPr/>
          <w:p>
            <w:pPr>
              <w:pStyle w:val="Compact"/>
              <w:jc w:val="left"/>
            </w:pPr>
            <w:r>
              <w:t xml:space="preserve">Amount (ILS)</w:t>
            </w:r>
          </w:p>
        </w:tc>
      </w:tr>
      <w:tr>
        <w:tc>
          <w:tcPr/>
          <w:p>
            <w:pPr>
              <w:pStyle w:val="Compact"/>
              <w:jc w:val="left"/>
            </w:pPr>
            <w:r>
              <w:t xml:space="preserve">1</w:t>
            </w:r>
          </w:p>
        </w:tc>
        <w:tc>
          <w:tcPr/>
          <w:p>
            <w:pPr>
              <w:pStyle w:val="Compact"/>
              <w:jc w:val="left"/>
            </w:pPr>
            <w:r>
              <w:t xml:space="preserve">Advanced stochastic modeling and risk assessment for algorithmic trading systems. The Mathematician developed a novel Monte Carlo simulation framework incorporating multi-asset correlation matrices for the client's proprietary trading platform.</w:t>
            </w:r>
          </w:p>
        </w:tc>
        <w:tc>
          <w:tcPr/>
          <w:p>
            <w:pPr>
              <w:pStyle w:val="Compact"/>
              <w:jc w:val="left"/>
            </w:pPr>
            <w:r>
              <w:t xml:space="preserve">02 Jun 2025 – 06 Jun 2025</w:t>
            </w:r>
          </w:p>
        </w:tc>
        <w:tc>
          <w:tcPr/>
          <w:p>
            <w:pPr>
              <w:pStyle w:val="Compact"/>
              <w:jc w:val="left"/>
            </w:pPr>
            <w:r>
              <w:t xml:space="preserve">40 hrs</w:t>
            </w:r>
          </w:p>
        </w:tc>
        <w:tc>
          <w:tcPr/>
          <w:p>
            <w:pPr>
              <w:pStyle w:val="Compact"/>
              <w:jc w:val="left"/>
            </w:pPr>
            <w:r>
              <w:t xml:space="preserve">₪ 1,200</w:t>
            </w:r>
          </w:p>
        </w:tc>
        <w:tc>
          <w:tcPr/>
          <w:p>
            <w:pPr>
              <w:pStyle w:val="Compact"/>
              <w:jc w:val="left"/>
            </w:pPr>
            <w:r>
              <w:t xml:space="preserve">₪ 48,000.00</w:t>
            </w:r>
          </w:p>
        </w:tc>
      </w:tr>
      <w:tr>
        <w:tc>
          <w:tcPr/>
          <w:p>
            <w:pPr>
              <w:pStyle w:val="Compact"/>
              <w:jc w:val="left"/>
            </w:pPr>
            <w:r>
              <w:t xml:space="preserve">2</w:t>
            </w:r>
          </w:p>
        </w:tc>
        <w:tc>
          <w:tcPr/>
          <w:p>
            <w:pPr>
              <w:pStyle w:val="Compact"/>
              <w:jc w:val="left"/>
            </w:pPr>
            <w:r>
              <w:t xml:space="preserve">Optimization of portfolio allocation using convex optimization techniques. The Mathematician formulated and solved a large-scale quadratic programming problem to maximize Sharpe ratio under regulatory constraints applicable in Israel Tel Aviv financial markets.</w:t>
            </w:r>
          </w:p>
        </w:tc>
        <w:tc>
          <w:tcPr/>
          <w:p>
            <w:pPr>
              <w:pStyle w:val="Compact"/>
              <w:jc w:val="left"/>
            </w:pPr>
            <w:r>
              <w:t xml:space="preserve">09 Jun 2025 – 12 Jun 2025</w:t>
            </w:r>
          </w:p>
        </w:tc>
        <w:tc>
          <w:tcPr/>
          <w:p>
            <w:pPr>
              <w:pStyle w:val="Compact"/>
              <w:jc w:val="left"/>
            </w:pPr>
            <w:r>
              <w:t xml:space="preserve">32 hrs</w:t>
            </w:r>
          </w:p>
        </w:tc>
        <w:tc>
          <w:tcPr/>
          <w:p>
            <w:pPr>
              <w:pStyle w:val="Compact"/>
              <w:jc w:val="left"/>
            </w:pPr>
            <w:r>
              <w:t xml:space="preserve">₪ 1,200</w:t>
            </w:r>
          </w:p>
        </w:tc>
        <w:tc>
          <w:tcPr/>
          <w:p>
            <w:pPr>
              <w:pStyle w:val="Compact"/>
              <w:jc w:val="left"/>
            </w:pPr>
            <w:r>
              <w:t xml:space="preserve">₪ 38,400.00</w:t>
            </w:r>
          </w:p>
        </w:tc>
      </w:tr>
      <w:tr>
        <w:tc>
          <w:tcPr/>
          <w:p>
            <w:pPr>
              <w:pStyle w:val="Compact"/>
              <w:jc w:val="left"/>
            </w:pPr>
            <w:r>
              <w:t xml:space="preserve">3</w:t>
            </w:r>
          </w:p>
        </w:tc>
        <w:tc>
          <w:tcPr/>
          <w:p>
            <w:pPr>
              <w:pStyle w:val="Compact"/>
              <w:jc w:val="left"/>
            </w:pPr>
            <w:r>
              <w:t xml:space="preserve">Peer review and mathematical validation of the client's credit default swap pricing model. The Mathematician identified three critical errors in the partial differential equation formulation and provided corrected analytical solutions with rigorous proof documentation.</w:t>
            </w:r>
          </w:p>
        </w:tc>
        <w:tc>
          <w:tcPr/>
          <w:p>
            <w:pPr>
              <w:pStyle w:val="Compact"/>
              <w:jc w:val="left"/>
            </w:pPr>
            <w:r>
              <w:t xml:space="preserve">13 Jun 2025 – 14 Jun 2025</w:t>
            </w:r>
          </w:p>
        </w:tc>
        <w:tc>
          <w:tcPr/>
          <w:p>
            <w:pPr>
              <w:pStyle w:val="Compact"/>
              <w:jc w:val="left"/>
            </w:pPr>
            <w:r>
              <w:t xml:space="preserve">16 hrs</w:t>
            </w:r>
          </w:p>
        </w:tc>
        <w:tc>
          <w:tcPr/>
          <w:p>
            <w:pPr>
              <w:pStyle w:val="Compact"/>
              <w:jc w:val="left"/>
            </w:pPr>
            <w:r>
              <w:t xml:space="preserve">₪ 1,400</w:t>
            </w:r>
          </w:p>
        </w:tc>
        <w:tc>
          <w:tcPr/>
          <w:p>
            <w:pPr>
              <w:pStyle w:val="Compact"/>
              <w:jc w:val="left"/>
            </w:pPr>
            <w:r>
              <w:t xml:space="preserve">₪ 22,400.00</w:t>
            </w:r>
          </w:p>
        </w:tc>
      </w:tr>
      <w:tr>
        <w:tc>
          <w:tcPr/>
          <w:p>
            <w:pPr>
              <w:pStyle w:val="Compact"/>
              <w:jc w:val="left"/>
            </w:pPr>
            <w:r>
              <w:t xml:space="preserve">4</w:t>
            </w:r>
          </w:p>
        </w:tc>
        <w:tc>
          <w:tcPr/>
          <w:p>
            <w:pPr>
              <w:pStyle w:val="Compact"/>
              <w:jc w:val="left"/>
            </w:pPr>
            <w:r>
              <w:t xml:space="preserve">On-site workshop and training session for the client's quantitative research team in Israel Tel Aviv. The Mathematician delivered a two-day intensive course on topological data analysis methods and their application to high-frequency market microstructure data.</w:t>
            </w:r>
          </w:p>
        </w:tc>
        <w:tc>
          <w:tcPr/>
          <w:p>
            <w:pPr>
              <w:pStyle w:val="Compact"/>
              <w:jc w:val="left"/>
            </w:pPr>
            <w:r>
              <w:t xml:space="preserve">10 Jun 2025 – 11 Jun 2025</w:t>
            </w:r>
          </w:p>
        </w:tc>
        <w:tc>
          <w:tcPr/>
          <w:p>
            <w:pPr>
              <w:pStyle w:val="Compact"/>
              <w:jc w:val="left"/>
            </w:pPr>
            <w:r>
              <w:t xml:space="preserve">2 days</w:t>
            </w:r>
          </w:p>
        </w:tc>
        <w:tc>
          <w:tcPr/>
          <w:p>
            <w:pPr>
              <w:pStyle w:val="Compact"/>
              <w:jc w:val="left"/>
            </w:pPr>
            <w:r>
              <w:t xml:space="preserve">₪ 9,500</w:t>
            </w:r>
          </w:p>
        </w:tc>
        <w:tc>
          <w:tcPr/>
          <w:p>
            <w:pPr>
              <w:pStyle w:val="Compact"/>
              <w:jc w:val="left"/>
            </w:pPr>
            <w:r>
              <w:t xml:space="preserve">₪ 19,000.00</w:t>
            </w:r>
          </w:p>
        </w:tc>
      </w:tr>
      <w:tr>
        <w:tc>
          <w:tcPr/>
          <w:p>
            <w:pPr>
              <w:pStyle w:val="Compact"/>
              <w:jc w:val="left"/>
            </w:pPr>
            <w:r>
              <w:t xml:space="preserve">5</w:t>
            </w:r>
          </w:p>
        </w:tc>
        <w:tc>
          <w:tcPr/>
          <w:p>
            <w:pPr>
              <w:pStyle w:val="Compact"/>
              <w:jc w:val="left"/>
            </w:pPr>
            <w:r>
              <w:t xml:space="preserve">Preparation of a comprehensive technical white paper documenting the mathematical foundations of the client's new machine learning pipeline, including convergence proofs, error bounds, and asymptotic analysis for publication in a peer-reviewed journal.</w:t>
            </w:r>
          </w:p>
        </w:tc>
        <w:tc>
          <w:tcPr/>
          <w:p>
            <w:pPr>
              <w:pStyle w:val="Compact"/>
              <w:jc w:val="left"/>
            </w:pPr>
            <w:r>
              <w:t xml:space="preserve">12 Jun 2025 – 14 Jun 2025</w:t>
            </w:r>
          </w:p>
        </w:tc>
        <w:tc>
          <w:tcPr/>
          <w:p>
            <w:pPr>
              <w:pStyle w:val="Compact"/>
              <w:jc w:val="left"/>
            </w:pPr>
            <w:r>
              <w:t xml:space="preserve">24 hrs</w:t>
            </w:r>
          </w:p>
        </w:tc>
        <w:tc>
          <w:tcPr/>
          <w:p>
            <w:pPr>
              <w:pStyle w:val="Compact"/>
              <w:jc w:val="left"/>
            </w:pPr>
            <w:r>
              <w:t xml:space="preserve">₪ 1,100</w:t>
            </w:r>
          </w:p>
        </w:tc>
        <w:tc>
          <w:tcPr/>
          <w:p>
            <w:pPr>
              <w:pStyle w:val="Compact"/>
              <w:jc w:val="left"/>
            </w:pPr>
            <w:r>
              <w:t xml:space="preserve">₪ 26,400.00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Subtotal</w:t>
            </w:r>
          </w:p>
        </w:tc>
        <w:tc>
          <w:tcPr/>
          <w:p>
            <w:pPr>
              <w:pStyle w:val="Compact"/>
              <w:jc w:val="right"/>
            </w:pPr>
            <w:r>
              <w:t xml:space="preserve">₪ 154,200.00</w:t>
            </w:r>
          </w:p>
        </w:tc>
      </w:tr>
      <w:tr>
        <w:tc>
          <w:tcPr/>
          <w:p>
            <w:pPr>
              <w:pStyle w:val="Compact"/>
              <w:jc w:val="left"/>
            </w:pPr>
            <w:r>
              <w:t xml:space="preserve">VAT (18% – Israel Tax Authority)</w:t>
            </w:r>
          </w:p>
        </w:tc>
        <w:tc>
          <w:tcPr/>
          <w:p>
            <w:pPr>
              <w:pStyle w:val="Compact"/>
              <w:jc w:val="right"/>
            </w:pPr>
            <w:r>
              <w:t xml:space="preserve">₪ 27,756.00</w:t>
            </w:r>
          </w:p>
        </w:tc>
      </w:tr>
      <w:tr>
        <w:tc>
          <w:tcPr/>
          <w:p>
            <w:pPr>
              <w:pStyle w:val="Compact"/>
              <w:jc w:val="left"/>
            </w:pPr>
            <w:r>
              <w:t xml:space="preserve">Early Payment Discount (2% if paid before 30 Jun 2025)</w:t>
            </w:r>
          </w:p>
        </w:tc>
        <w:tc>
          <w:tcPr/>
          <w:p>
            <w:pPr>
              <w:pStyle w:val="Compact"/>
              <w:jc w:val="right"/>
            </w:pPr>
            <w:r>
              <w:t xml:space="preserve">- ₪ 3,084.00</w:t>
            </w:r>
          </w:p>
        </w:tc>
      </w:tr>
      <w:tr>
        <w:tc>
          <w:tcPr/>
          <w:p>
            <w:pPr>
              <w:pStyle w:val="Compact"/>
              <w:jc w:val="left"/>
            </w:pPr>
            <w:r>
              <w:rPr>
                <w:bCs/>
                <w:b/>
              </w:rPr>
              <w:t xml:space="preserve">TOTAL DUE</w:t>
            </w:r>
          </w:p>
        </w:tc>
        <w:tc>
          <w:tcPr/>
          <w:p>
            <w:pPr>
              <w:pStyle w:val="Compact"/>
              <w:jc w:val="right"/>
            </w:pPr>
            <w:r>
              <w:rPr>
                <w:bCs/>
                <w:b/>
              </w:rPr>
              <w:t xml:space="preserve">₪ 178,872.00</w:t>
            </w:r>
          </w:p>
        </w:tc>
      </w:tr>
    </w:tbl>
    <w:bookmarkStart w:id="23" w:name="payment-terms-instructions"/>
    <w:p>
      <w:pPr>
        <w:pStyle w:val="Heading4"/>
      </w:pPr>
      <w:r>
        <w:t xml:space="preserve">Payment Terms &amp; Instructions</w:t>
      </w:r>
    </w:p>
    <w:p>
      <w:pPr>
        <w:pStyle w:val="FirstParagraph"/>
      </w:pPr>
      <w:r>
        <w:t xml:space="preserve">This Invoice is payable within thirty (30) calendar days from the issue date, no later than 15 July 2025. Payment shall be made via bank transfer to the following account held in Israel Tel Aviv:</w:t>
      </w:r>
    </w:p>
    <w:p>
      <w:pPr>
        <w:pStyle w:val="BodyText"/>
      </w:pPr>
      <w:r>
        <w:rPr>
          <w:bCs/>
          <w:b/>
        </w:rPr>
        <w:t xml:space="preserve">Bank:</w:t>
      </w:r>
      <w:r>
        <w:t xml:space="preserve"> </w:t>
      </w:r>
      <w:r>
        <w:t xml:space="preserve">Bank Leumi, Ltd. – Tel Aviv Main Branch</w:t>
      </w:r>
    </w:p>
    <w:p>
      <w:pPr>
        <w:pStyle w:val="BodyText"/>
      </w:pPr>
      <w:r>
        <w:rPr>
          <w:bCs/>
          <w:b/>
        </w:rPr>
        <w:t xml:space="preserve">Account Name:</w:t>
      </w:r>
      <w:r>
        <w:t xml:space="preserve"> </w:t>
      </w:r>
      <w:r>
        <w:t xml:space="preserve">Levi Mathematical Consulting Ltd.</w:t>
      </w:r>
    </w:p>
    <w:p>
      <w:pPr>
        <w:pStyle w:val="BodyText"/>
      </w:pPr>
      <w:r>
        <w:rPr>
          <w:bCs/>
          <w:b/>
        </w:rPr>
        <w:t xml:space="preserve">Account No.:</w:t>
      </w:r>
      <w:r>
        <w:t xml:space="preserve"> </w:t>
      </w:r>
      <w:r>
        <w:t xml:space="preserve">001-123456-7</w:t>
      </w:r>
    </w:p>
    <w:p>
      <w:pPr>
        <w:pStyle w:val="BodyText"/>
      </w:pPr>
      <w:r>
        <w:rPr>
          <w:bCs/>
          <w:b/>
        </w:rPr>
        <w:t xml:space="preserve">IBAN:</w:t>
      </w:r>
      <w:r>
        <w:t xml:space="preserve"> </w:t>
      </w:r>
      <w:r>
        <w:t xml:space="preserve">IL16 0101 0000 0000 1234 567</w:t>
      </w:r>
    </w:p>
    <w:p>
      <w:pPr>
        <w:pStyle w:val="BodyText"/>
      </w:pPr>
      <w:r>
        <w:rPr>
          <w:bCs/>
          <w:b/>
        </w:rPr>
        <w:t xml:space="preserve">SWIFT/BIC:</w:t>
      </w:r>
      <w:r>
        <w:t xml:space="preserve"> </w:t>
      </w:r>
      <w:r>
        <w:t xml:space="preserve">LUMIILTT</w:t>
      </w:r>
    </w:p>
    <w:p>
      <w:pPr>
        <w:pStyle w:val="BodyText"/>
      </w:pPr>
      <w:r>
        <w:t xml:space="preserve">Please reference Invoice number</w:t>
      </w:r>
      <w:r>
        <w:t xml:space="preserve"> </w:t>
      </w:r>
      <w:r>
        <w:rPr>
          <w:bCs/>
          <w:b/>
        </w:rPr>
        <w:t xml:space="preserve">MAT-IL-2025-0047</w:t>
      </w:r>
      <w:r>
        <w:t xml:space="preserve"> </w:t>
      </w:r>
      <w:r>
        <w:t xml:space="preserve">in your payment remittance. Late payments will incur interest at the rate prescribed by the Israeli Late Payment Law (Hokhachat Ha'Adir), currently 1.5% per month on the outstanding balance.</w:t>
      </w:r>
    </w:p>
    <w:bookmarkEnd w:id="23"/>
    <w:bookmarkStart w:id="24" w:name="notes-important-information"/>
    <w:p>
      <w:pPr>
        <w:pStyle w:val="Heading4"/>
      </w:pPr>
      <w:r>
        <w:t xml:space="preserve">Notes &amp; Important Information</w:t>
      </w:r>
    </w:p>
    <w:p>
      <w:pPr>
        <w:pStyle w:val="FirstParagraph"/>
      </w:pPr>
      <w:r>
        <w:t xml:space="preserve">1. This Invoice has been prepared in accordance with the Israeli Tax Authority (Mishebet Ha'Am) regulations for professional services rendered by a registered Mathematician in the State of Israel.</w:t>
      </w:r>
    </w:p>
    <w:p>
      <w:pPr>
        <w:pStyle w:val="BodyText"/>
      </w:pPr>
      <w:r>
        <w:t xml:space="preserve">2. All mathematical work products, including but not limited to proofs, algorithms, code, and documentation delivered under this engagement, remain the intellectual property of the Mathematician until full payment of this Invoice is received.</w:t>
      </w:r>
    </w:p>
    <w:p>
      <w:pPr>
        <w:pStyle w:val="BodyText"/>
      </w:pPr>
      <w:r>
        <w:t xml:space="preserve">3. The services described herein were performed by Dr. Daniel Levi, a licensed and registered Mathematician operating from his office in Israel Tel Aviv, in full compliance with the Israeli Companies Law and applicable professional standards.</w:t>
      </w:r>
    </w:p>
    <w:p>
      <w:pPr>
        <w:pStyle w:val="BodyText"/>
      </w:pPr>
      <w:r>
        <w:t xml:space="preserve">4. Should the client require any clarification regarding the mathematical methodology, derivations, or assumptions underlying the services billed in this Invoice, the Mathematician is available for a complimentary thirty-minute consultation within fourteen (14) days of the due date.</w:t>
      </w:r>
    </w:p>
    <w:p>
      <w:pPr>
        <w:pStyle w:val="BodyText"/>
      </w:pPr>
      <w:r>
        <w:t xml:space="preserve">5. This Invoice constitutes a final and binding statement of account for the services rendered during the period of 02 June 2025 through 14 June 2025. No further charges will be incurred for the scope of work described above.</w:t>
      </w:r>
    </w:p>
    <w:bookmarkEnd w:id="24"/>
    <w:p>
      <w:pPr>
        <w:pStyle w:val="BodyText"/>
      </w:pPr>
      <w:r>
        <w:t xml:space="preserve">This Invoice is subject to Value Added Tax (VAT) at the standard Israeli rate of 18% as mandated by the Israeli Tax Authority. The VAT registration number of the issuing Mathematician is 51-804-221-97. This document is valid as a tax receipt for the purposes of the Israeli Income Tax Ordinance and VAT Law, 1975.</w:t>
      </w:r>
    </w:p>
    <w:p>
      <w:pPr>
        <w:pStyle w:val="BodyText"/>
      </w:pPr>
      <w:r>
        <w:rPr>
          <w:bCs/>
          <w:b/>
        </w:rPr>
        <w:t xml:space="preserve">Levi Mathematical Consulting Ltd.</w:t>
      </w:r>
      <w:r>
        <w:t xml:space="preserve"> </w:t>
      </w:r>
      <w:r>
        <w:t xml:space="preserve">| 42 Rothschild Boulevard, Suite 310, Tel Aviv-Yafo, Israel Tel Aviv 6390300</w:t>
      </w:r>
    </w:p>
    <w:p>
      <w:pPr>
        <w:pStyle w:val="BodyText"/>
      </w:pPr>
      <w:r>
        <w:t xml:space="preserve">Registered in Israel under Company No. 51-804-221-97 | VAT: 51-804-221-97</w:t>
      </w:r>
    </w:p>
    <w:p>
      <w:pPr>
        <w:pStyle w:val="BodyText"/>
      </w:pPr>
      <w:r>
        <w:t xml:space="preserve">Thank you for your business. We appreciate the opportunity to serve as your dedicated Mathematician in Israel Tel Aviv.</w:t>
      </w:r>
    </w:p>
    <w:p>
      <w:pPr>
        <w:pStyle w:val="BodyText"/>
      </w:pPr>
      <w:r>
        <w:t xml:space="preserve">This Invoice was generated electronically and is valid without a physical signature. For verification, contact the issuing office at +972-3-621-4488.</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Invoice - Mathematician Services - Israel Tel Aviv</dc:title>
  <dc:creator/>
  <dc:language>en</dc:language>
  <cp:keywords/>
  <dcterms:created xsi:type="dcterms:W3CDTF">2026-10-10T03:09:38Z</dcterms:created>
  <dcterms:modified xsi:type="dcterms:W3CDTF">2026-10-10T03:09:38Z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