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Professional Mathematician Services</w:t>
      </w:r>
    </w:p>
    <w:p>
      <w:pPr>
        <w:pStyle w:val="BodyText"/>
      </w:pPr>
      <w:r>
        <w:t xml:space="preserve">Japan Tokyo — Service Region</w:t>
      </w:r>
    </w:p>
    <w:bookmarkStart w:id="20" w:name="invoice-number"/>
    <w:p>
      <w:pPr>
        <w:pStyle w:val="Heading3"/>
      </w:pPr>
      <w:r>
        <w:t xml:space="preserve">Invoice Number:</w:t>
      </w:r>
    </w:p>
    <w:p>
      <w:pPr>
        <w:pStyle w:val="FirstParagraph"/>
      </w:pPr>
      <w:r>
        <w:t xml:space="preserve">INV-2025-TOKYO-00472</w:t>
      </w:r>
    </w:p>
    <w:bookmarkEnd w:id="20"/>
    <w:bookmarkStart w:id="21" w:name="issue-date"/>
    <w:p>
      <w:pPr>
        <w:pStyle w:val="Heading3"/>
      </w:pPr>
      <w:r>
        <w:t xml:space="preserve">Issue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currency"/>
    <w:p>
      <w:pPr>
        <w:pStyle w:val="Heading3"/>
      </w:pPr>
      <w:r>
        <w:t xml:space="preserve">Currency:</w:t>
      </w:r>
    </w:p>
    <w:p>
      <w:pPr>
        <w:pStyle w:val="FirstParagraph"/>
      </w:pPr>
      <w:r>
        <w:t xml:space="preserve">Japanese Yen (JPY)</w:t>
      </w:r>
    </w:p>
    <w:bookmarkEnd w:id="23"/>
    <w:bookmarkStart w:id="26" w:name="invoice-parties"/>
    <w:p>
      <w:pPr>
        <w:pStyle w:val="Heading2"/>
      </w:pPr>
      <w:r>
        <w:t xml:space="preserve">Invoice Parties</w:t>
      </w:r>
    </w:p>
    <w:bookmarkStart w:id="24" w:name="issued-by-mathematician"/>
    <w:p>
      <w:pPr>
        <w:pStyle w:val="Heading3"/>
      </w:pPr>
      <w:r>
        <w:t xml:space="preserve">Issued By (Mathematician)</w:t>
      </w:r>
    </w:p>
    <w:p>
      <w:pPr>
        <w:pStyle w:val="FirstParagraph"/>
      </w:pPr>
      <w:r>
        <w:rPr>
          <w:bCs/>
          <w:b/>
        </w:rPr>
        <w:t xml:space="preserve">Dr. Kenji Tanaka, Ph.D.</w:t>
      </w:r>
      <w:r>
        <w:br/>
      </w:r>
      <w:r>
        <w:t xml:space="preserve">Senior Mathematician &amp; Quantitative Analyst</w:t>
      </w:r>
      <w:r>
        <w:br/>
      </w:r>
      <w:r>
        <w:t xml:space="preserve">Tanaka Mathematical Consulting Office</w:t>
      </w:r>
      <w:r>
        <w:br/>
      </w:r>
      <w:r>
        <w:t xml:space="preserve">7-14-1 Roppongi, Minato-ku</w:t>
      </w:r>
      <w:r>
        <w:br/>
      </w:r>
      <w:r>
        <w:t xml:space="preserve">Japan Tokyo, 106-0032</w:t>
      </w:r>
      <w:r>
        <w:br/>
      </w:r>
      <w:r>
        <w:t xml:space="preserve">Phone: +81-3-5411-8820</w:t>
      </w:r>
      <w:r>
        <w:br/>
      </w:r>
      <w:r>
        <w:t xml:space="preserve">Email: k.tanaka@tanakamath.jp</w:t>
      </w:r>
      <w:r>
        <w:br/>
      </w:r>
      <w:r>
        <w:t xml:space="preserve">Tax ID (Tokaisho): 40-1234-5678</w:t>
      </w:r>
    </w:p>
    <w:bookmarkEnd w:id="24"/>
    <w:bookmarkStart w:id="25" w:name="billed-to-client"/>
    <w:p>
      <w:pPr>
        <w:pStyle w:val="Heading3"/>
      </w:pPr>
      <w:r>
        <w:t xml:space="preserve">Billed To (Client)</w:t>
      </w:r>
    </w:p>
    <w:p>
      <w:pPr>
        <w:pStyle w:val="FirstParagraph"/>
      </w:pPr>
      <w:r>
        <w:rPr>
          <w:bCs/>
          <w:b/>
        </w:rPr>
        <w:t xml:space="preserve">Shinsei Financial Technologies K.K.</w:t>
      </w:r>
      <w:r>
        <w:br/>
      </w:r>
      <w:r>
        <w:t xml:space="preserve">Attn: Mr. Hiroshi Yamamoto, CFO</w:t>
      </w:r>
      <w:r>
        <w:br/>
      </w:r>
      <w:r>
        <w:t xml:space="preserve">22-1-1 Nishi-Shinjuku, Shinjuku-ku</w:t>
      </w:r>
      <w:r>
        <w:br/>
      </w:r>
      <w:r>
        <w:t xml:space="preserve">Japan Tokyo, 163-0045</w:t>
      </w:r>
      <w:r>
        <w:br/>
      </w:r>
      <w:r>
        <w:t xml:space="preserve">Phone: +81-3-6833-4455</w:t>
      </w:r>
      <w:r>
        <w:br/>
      </w:r>
      <w:r>
        <w:t xml:space="preserve">Email: h.yamamoto@shinseifin.jp</w:t>
      </w:r>
      <w:r>
        <w:br/>
      </w:r>
      <w:r>
        <w:t xml:space="preserve">Corporate Tax Number: 90-5678-1234</w:t>
      </w:r>
    </w:p>
    <w:bookmarkEnd w:id="25"/>
    <w:bookmarkEnd w:id="26"/>
    <w:bookmarkStart w:id="27" w:name="Xd9c6adff037846d06b00f20e5b5069d8ea93d7a"/>
    <w:p>
      <w:pPr>
        <w:pStyle w:val="Heading2"/>
      </w:pPr>
      <w:r>
        <w:t xml:space="preserve">Invoice Description of Mathematician Services Rendered</w:t>
      </w:r>
    </w:p>
    <w:p>
      <w:pPr>
        <w:pStyle w:val="FirstParagraph"/>
      </w:pPr>
      <w:r>
        <w:t xml:space="preserve">This Invoice documents the professional services provided by the undersigned Mathematician to the client in the Japan Tokyo metropolitan area during the billing period of May 1, 2025 through June 14, 2025. All mathematical consulting, modeling, and analytical work was conducted in accordance with the engagement contract dated April 10, 2025, and performed in compliance with the professional standards established by the Japan Mathematical Society and applicable regulations of the Japan Tokyo metropolitan government.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Stochastic modeling and risk assessment for derivative pricing algorithms; Mathematician conducted advanced Monte Carlo simulations and variance reduction techniques at the client's Japan Tokyo headquarters.</w:t>
            </w:r>
          </w:p>
        </w:tc>
        <w:tc>
          <w:tcPr/>
          <w:p>
            <w:pPr>
              <w:pStyle w:val="Compact"/>
              <w:jc w:val="left"/>
            </w:pPr>
            <w:r>
              <w:t xml:space="preserve">48</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002</w:t>
            </w:r>
          </w:p>
        </w:tc>
        <w:tc>
          <w:tcPr/>
          <w:p>
            <w:pPr>
              <w:pStyle w:val="Compact"/>
              <w:jc w:val="left"/>
            </w:pPr>
            <w:r>
              <w:t xml:space="preserve">Optimization of portfolio allocation using convex optimization and nonlinear programming; Mathematician delivered a comprehensive mathematical framework for multi-asset strategies.</w:t>
            </w:r>
          </w:p>
        </w:tc>
        <w:tc>
          <w:tcPr/>
          <w:p>
            <w:pPr>
              <w:pStyle w:val="Compact"/>
              <w:jc w:val="left"/>
            </w:pPr>
            <w:r>
              <w:t xml:space="preserve">36</w:t>
            </w:r>
          </w:p>
        </w:tc>
        <w:tc>
          <w:tcPr/>
          <w:p>
            <w:pPr>
              <w:pStyle w:val="Compact"/>
              <w:jc w:val="left"/>
            </w:pPr>
            <w:r>
              <w:t xml:space="preserve">35,000</w:t>
            </w:r>
          </w:p>
        </w:tc>
        <w:tc>
          <w:tcPr/>
          <w:p>
            <w:pPr>
              <w:pStyle w:val="Compact"/>
              <w:jc w:val="left"/>
            </w:pPr>
            <w:r>
              <w:t xml:space="preserve">1,260,000</w:t>
            </w:r>
          </w:p>
        </w:tc>
      </w:tr>
      <w:tr>
        <w:tc>
          <w:tcPr/>
          <w:p>
            <w:pPr>
              <w:pStyle w:val="Compact"/>
              <w:jc w:val="left"/>
            </w:pPr>
            <w:r>
              <w:t xml:space="preserve">003</w:t>
            </w:r>
          </w:p>
        </w:tc>
        <w:tc>
          <w:tcPr/>
          <w:p>
            <w:pPr>
              <w:pStyle w:val="Compact"/>
              <w:jc w:val="left"/>
            </w:pPr>
            <w:r>
              <w:t xml:space="preserve">Development of a partial differential equation (PDE) solver for heat-flow modeling in semiconductor manufacturing; Mathematician provided analytical and numerical solutions validated against empirical data.</w:t>
            </w:r>
          </w:p>
        </w:tc>
        <w:tc>
          <w:tcPr/>
          <w:p>
            <w:pPr>
              <w:pStyle w:val="Compact"/>
              <w:jc w:val="left"/>
            </w:pPr>
            <w:r>
              <w:t xml:space="preserve">52</w:t>
            </w:r>
          </w:p>
        </w:tc>
        <w:tc>
          <w:tcPr/>
          <w:p>
            <w:pPr>
              <w:pStyle w:val="Compact"/>
              <w:jc w:val="left"/>
            </w:pPr>
            <w:r>
              <w:t xml:space="preserve">38,000</w:t>
            </w:r>
          </w:p>
        </w:tc>
        <w:tc>
          <w:tcPr/>
          <w:p>
            <w:pPr>
              <w:pStyle w:val="Compact"/>
              <w:jc w:val="left"/>
            </w:pPr>
            <w:r>
              <w:t xml:space="preserve">1,976,000</w:t>
            </w:r>
          </w:p>
        </w:tc>
      </w:tr>
      <w:tr>
        <w:tc>
          <w:tcPr/>
          <w:p>
            <w:pPr>
              <w:pStyle w:val="Compact"/>
              <w:jc w:val="left"/>
            </w:pPr>
            <w:r>
              <w:t xml:space="preserve">004</w:t>
            </w:r>
          </w:p>
        </w:tc>
        <w:tc>
          <w:tcPr/>
          <w:p>
            <w:pPr>
              <w:pStyle w:val="Compact"/>
              <w:jc w:val="left"/>
            </w:pPr>
            <w:r>
              <w:t xml:space="preserve">Cryptographic protocol review and number-theoretic security analysis; Mathematician performed primality testing, lattice-based cryptography evaluation, and formal proof verification for the client's Japan Tokyo data center infrastructure.</w:t>
            </w:r>
          </w:p>
        </w:tc>
        <w:tc>
          <w:tcPr/>
          <w:p>
            <w:pPr>
              <w:pStyle w:val="Compact"/>
              <w:jc w:val="left"/>
            </w:pPr>
            <w:r>
              <w:t xml:space="preserve">28</w:t>
            </w:r>
          </w:p>
        </w:tc>
        <w:tc>
          <w:tcPr/>
          <w:p>
            <w:pPr>
              <w:pStyle w:val="Compact"/>
              <w:jc w:val="left"/>
            </w:pPr>
            <w:r>
              <w:t xml:space="preserve">40,000</w:t>
            </w:r>
          </w:p>
        </w:tc>
        <w:tc>
          <w:tcPr/>
          <w:p>
            <w:pPr>
              <w:pStyle w:val="Compact"/>
              <w:jc w:val="left"/>
            </w:pPr>
            <w:r>
              <w:t xml:space="preserve">1,120,000</w:t>
            </w:r>
          </w:p>
        </w:tc>
      </w:tr>
      <w:tr>
        <w:tc>
          <w:tcPr/>
          <w:p>
            <w:pPr>
              <w:pStyle w:val="Compact"/>
              <w:jc w:val="left"/>
            </w:pPr>
            <w:r>
              <w:t xml:space="preserve">005</w:t>
            </w:r>
          </w:p>
        </w:tc>
        <w:tc>
          <w:tcPr/>
          <w:p>
            <w:pPr>
              <w:pStyle w:val="Compact"/>
              <w:jc w:val="left"/>
            </w:pPr>
            <w:r>
              <w:t xml:space="preserve">Statistical inference and Bayesian analysis for market forecasting models; Mathematician designed hierarchical Bayesian networks and conducted posterior distribution analysis for Japan Tokyo regional economic indicators.</w:t>
            </w:r>
          </w:p>
        </w:tc>
        <w:tc>
          <w:tcPr/>
          <w:p>
            <w:pPr>
              <w:pStyle w:val="Compact"/>
              <w:jc w:val="left"/>
            </w:pPr>
            <w:r>
              <w:t xml:space="preserve">30</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006</w:t>
            </w:r>
          </w:p>
        </w:tc>
        <w:tc>
          <w:tcPr/>
          <w:p>
            <w:pPr>
              <w:pStyle w:val="Compact"/>
              <w:jc w:val="left"/>
            </w:pPr>
            <w:r>
              <w:t xml:space="preserve">On-site mathematical training and knowledge transfer sessions for the client's engineering team in Japan Tokyo; Mathematician delivered four half-day workshops covering numerical methods, linear algebra applications, and computational geometry.</w:t>
            </w:r>
          </w:p>
        </w:tc>
        <w:tc>
          <w:tcPr/>
          <w:p>
            <w:pPr>
              <w:pStyle w:val="Compact"/>
              <w:jc w:val="left"/>
            </w:pPr>
            <w:r>
              <w:t xml:space="preserve">16</w:t>
            </w:r>
          </w:p>
        </w:tc>
        <w:tc>
          <w:tcPr/>
          <w:p>
            <w:pPr>
              <w:pStyle w:val="Compact"/>
              <w:jc w:val="left"/>
            </w:pPr>
            <w:r>
              <w:t xml:space="preserve">30,000</w:t>
            </w:r>
          </w:p>
        </w:tc>
        <w:tc>
          <w:tcPr/>
          <w:p>
            <w:pPr>
              <w:pStyle w:val="Compact"/>
              <w:jc w:val="left"/>
            </w:pPr>
            <w:r>
              <w:t xml:space="preserve">480,000</w:t>
            </w:r>
          </w:p>
        </w:tc>
      </w:tr>
      <w:tr>
        <w:tc>
          <w:tcPr/>
          <w:p>
            <w:pPr>
              <w:pStyle w:val="Compact"/>
              <w:jc w:val="left"/>
            </w:pPr>
            <w:r>
              <w:t xml:space="preserve">007</w:t>
            </w:r>
          </w:p>
        </w:tc>
        <w:tc>
          <w:tcPr/>
          <w:p>
            <w:pPr>
              <w:pStyle w:val="Compact"/>
              <w:jc w:val="left"/>
            </w:pPr>
            <w:r>
              <w:t xml:space="preserve">Preparation of a formal mathematical white paper on topological data analysis for the client's machine learning division; Mathematician authored a 45-page technical document with full proofs and appendices.</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bl>
    <w:bookmarkEnd w:id="27"/>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8,406,000 JPY</w:t>
            </w:r>
          </w:p>
        </w:tc>
      </w:tr>
      <w:tr>
        <w:tc>
          <w:tcPr/>
          <w:p>
            <w:pPr>
              <w:pStyle w:val="Compact"/>
              <w:jc w:val="left"/>
            </w:pPr>
            <w:r>
              <w:t xml:space="preserve">Consumption Tax (10%)</w:t>
            </w:r>
          </w:p>
        </w:tc>
        <w:tc>
          <w:tcPr/>
          <w:p>
            <w:pPr>
              <w:pStyle w:val="Compact"/>
              <w:jc w:val="right"/>
            </w:pPr>
            <w:r>
              <w:t xml:space="preserve">840,600 JPY</w:t>
            </w:r>
          </w:p>
        </w:tc>
      </w:tr>
      <w:tr>
        <w:tc>
          <w:tcPr/>
          <w:p>
            <w:pPr>
              <w:pStyle w:val="Compact"/>
              <w:jc w:val="left"/>
            </w:pPr>
            <w:r>
              <w:t xml:space="preserve">Travel &amp; Local Transport (Japan Tokyo)</w:t>
            </w:r>
          </w:p>
        </w:tc>
        <w:tc>
          <w:tcPr/>
          <w:p>
            <w:pPr>
              <w:pStyle w:val="Compact"/>
              <w:jc w:val="right"/>
            </w:pPr>
            <w:r>
              <w:t xml:space="preserve">45,000 JPY</w:t>
            </w:r>
          </w:p>
        </w:tc>
      </w:tr>
      <w:tr>
        <w:tc>
          <w:tcPr/>
          <w:p>
            <w:pPr>
              <w:pStyle w:val="Compact"/>
              <w:jc w:val="left"/>
            </w:pPr>
            <w:r>
              <w:t xml:space="preserve">Grand Total Due</w:t>
            </w:r>
          </w:p>
        </w:tc>
        <w:tc>
          <w:tcPr/>
          <w:p>
            <w:pPr>
              <w:pStyle w:val="Compact"/>
              <w:jc w:val="right"/>
            </w:pPr>
            <w:r>
              <w:t xml:space="preserve">9,291,600 JPY</w:t>
            </w:r>
          </w:p>
        </w:tc>
      </w:tr>
    </w:tbl>
    <w:bookmarkStart w:id="28" w:name="payment-terms-conditions"/>
    <w:p>
      <w:pPr>
        <w:pStyle w:val="Heading2"/>
      </w:pPr>
      <w:r>
        <w:t xml:space="preserve">Payment Terms &amp; Conditions</w:t>
      </w:r>
    </w:p>
    <w:p>
      <w:pPr>
        <w:pStyle w:val="FirstParagraph"/>
      </w:pPr>
      <w:r>
        <w:rPr>
          <w:bCs/>
          <w:b/>
        </w:rPr>
        <w:t xml:space="preserve">Payment Method:</w:t>
      </w:r>
      <w:r>
        <w:t xml:space="preserve"> </w:t>
      </w:r>
      <w:r>
        <w:t xml:space="preserve">Bank transfer (Zengin Ginko) to the account of Dr. Kenji Tanaka at Sumitomo Mitsui Banking Corporation, Japan Tokyo Branch, Account No. 1234567-89012.</w:t>
      </w:r>
    </w:p>
    <w:p>
      <w:pPr>
        <w:pStyle w:val="BodyText"/>
      </w:pPr>
      <w:r>
        <w:rPr>
          <w:bCs/>
          <w:b/>
        </w:rPr>
        <w:t xml:space="preserve">Payment Due:</w:t>
      </w:r>
      <w:r>
        <w:t xml:space="preserve"> </w:t>
      </w:r>
      <w:r>
        <w:t xml:space="preserve">Full payment of this Invoice is due within thirty (30) calendar days from the issue date, no later than July 15, 2025. Late payments shall accrue interest at a rate of 1.5% per month in accordance with the Japan Commercial Transactions Act.</w:t>
      </w:r>
    </w:p>
    <w:p>
      <w:pPr>
        <w:pStyle w:val="BodyText"/>
      </w:pPr>
      <w:r>
        <w:rPr>
          <w:bCs/>
          <w:b/>
        </w:rPr>
        <w:t xml:space="preserve">Dispute Resolution:</w:t>
      </w:r>
      <w:r>
        <w:t xml:space="preserve"> </w:t>
      </w:r>
      <w:r>
        <w:t xml:space="preserve">Any disputes arising from this Invoice or the underlying Mathematician services shall be resolved through mediation in Japan Tokyo under the jurisdiction of the Tokyo District Court, in compliance with the Civil Procedure Code of Japan.</w:t>
      </w:r>
    </w:p>
    <w:p>
      <w:pPr>
        <w:pStyle w:val="BodyText"/>
      </w:pPr>
      <w:r>
        <w:rPr>
          <w:bCs/>
          <w:b/>
        </w:rPr>
        <w:t xml:space="preserve">Confidentiality:</w:t>
      </w:r>
      <w:r>
        <w:t xml:space="preserve"> </w:t>
      </w:r>
      <w:r>
        <w:t xml:space="preserve">All mathematical models, algorithms, proofs, and proprietary data exchanged during the engagement remain the exclusive intellectual property of the respective parties as defined in the master service agreement. The Mathematician shall not disclose any client-specific formulations to third parties without written consent.</w:t>
      </w:r>
    </w:p>
    <w:bookmarkEnd w:id="28"/>
    <w:bookmarkStart w:id="29" w:name="notes-certifications"/>
    <w:p>
      <w:pPr>
        <w:pStyle w:val="Heading2"/>
      </w:pPr>
      <w:r>
        <w:t xml:space="preserve">Notes &amp; Certifications</w:t>
      </w:r>
    </w:p>
    <w:p>
      <w:pPr>
        <w:pStyle w:val="FirstParagraph"/>
      </w:pPr>
      <w:r>
        <w:t xml:space="preserve">This Invoice is issued in full compliance with the Japanese Tax Code (Sho-hi Zei Ho) and the accounting standards prescribed by the Ministry of Finance of Japan. The Mathematician services described herein were performed by a licensed and credentialed professional registered with the Japan Mathematical Society (JMS) under member number JMS-2019-00342. All work was conducted within the Japan Tokyo metropolitan area, and all applicable local business registration requirements of Minato-ku, Tokyo have been satisfied. This document constitutes a legally binding Invoice for the purposes of corporate tax filing, expense reimbursement, and financial audit in Japan.</w:t>
      </w:r>
    </w:p>
    <w:bookmarkEnd w:id="29"/>
    <w:p>
      <w:pPr>
        <w:pStyle w:val="BodyText"/>
      </w:pPr>
      <w:r>
        <w:rPr>
          <w:bCs/>
          <w:b/>
        </w:rPr>
        <w:t xml:space="preserve">Tanaka Mathematical Consulting Office</w:t>
      </w:r>
      <w:r>
        <w:t xml:space="preserve"> </w:t>
      </w:r>
      <w:r>
        <w:t xml:space="preserve">| 7-14-1 Roppongi, Minato-ku, Japan Tokyo 106-0032 | +81-3-5411-8820</w:t>
      </w:r>
    </w:p>
    <w:p>
      <w:pPr>
        <w:pStyle w:val="BodyText"/>
      </w:pPr>
      <w:r>
        <w:t xml:space="preserve">This Invoice was generated electronically and is valid without a physical signature. For verification, contact the issuing Mathematician directly.</w:t>
      </w:r>
    </w:p>
    <w:p>
      <w:pPr>
        <w:pStyle w:val="BodyText"/>
      </w:pPr>
      <w:r>
        <w:t xml:space="preserve">© 2025 Tanaka Mathematical Consulting Office. All rights reserved. Invoice INV-2025-TOKYO-00472.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Japan Tokyo</dc:title>
  <dc:creator/>
  <dc:language>en</dc:language>
  <cp:keywords/>
  <dcterms:created xsi:type="dcterms:W3CDTF">2026-10-10T02:32:37Z</dcterms:created>
  <dcterms:modified xsi:type="dcterms:W3CDTF">2026-10-10T02:32:37Z</dcterms:modified>
</cp:coreProperties>
</file>

<file path=docProps/custom.xml><?xml version="1.0" encoding="utf-8"?>
<Properties xmlns="http://schemas.openxmlformats.org/officeDocument/2006/custom-properties" xmlns:vt="http://schemas.openxmlformats.org/officeDocument/2006/docPropsVTypes"/>
</file>