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dr.-youssef-el-amrani"/>
    <w:p>
      <w:pPr>
        <w:pStyle w:val="Heading1"/>
      </w:pPr>
      <w:r>
        <w:t xml:space="preserve">Dr. Youssef El Amrani</w:t>
      </w:r>
    </w:p>
    <w:p>
      <w:pPr>
        <w:pStyle w:val="FirstParagraph"/>
      </w:pPr>
      <w:r>
        <w:t xml:space="preserve">Senior Mathematician &amp; Quantitative Analyst</w:t>
      </w:r>
    </w:p>
    <w:p>
      <w:pPr>
        <w:pStyle w:val="BodyText"/>
      </w:pPr>
      <w:r>
        <w:t xml:space="preserve">124 Boulevard Mohammed V, 2nd Floor</w:t>
      </w:r>
    </w:p>
    <w:p>
      <w:pPr>
        <w:pStyle w:val="BodyText"/>
      </w:pPr>
      <w:r>
        <w:t xml:space="preserve">Casablanca, 20250, Morocco</w:t>
      </w:r>
    </w:p>
    <w:p>
      <w:pPr>
        <w:pStyle w:val="BodyText"/>
      </w:pPr>
      <w:r>
        <w:t xml:space="preserve">Tel: +212 522-345-678</w:t>
      </w:r>
    </w:p>
    <w:p>
      <w:pPr>
        <w:pStyle w:val="BodyText"/>
      </w:pPr>
      <w:r>
        <w:t xml:space="preserve">Email: y.elamrani@mathconsult.ma</w:t>
      </w:r>
    </w:p>
    <w:p>
      <w:pPr>
        <w:pStyle w:val="BodyText"/>
      </w:pPr>
      <w:r>
        <w:t xml:space="preserve">ICE: 002345678000091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INV-2025-CAS-0047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Location:</w:t>
      </w:r>
      <w:r>
        <w:t xml:space="preserve"> </w:t>
      </w:r>
      <w:r>
        <w:t xml:space="preserve">Morocco Casablanca</w:t>
      </w:r>
    </w:p>
    <w:bookmarkEnd w:id="21"/>
    <w:bookmarkStart w:id="22" w:name="bill-to-client"/>
    <w:p>
      <w:pPr>
        <w:pStyle w:val="Heading3"/>
      </w:pPr>
      <w:r>
        <w:t xml:space="preserve">Bill To (Client)</w:t>
      </w:r>
    </w:p>
    <w:p>
      <w:pPr>
        <w:pStyle w:val="FirstParagraph"/>
      </w:pPr>
      <w:r>
        <w:rPr>
          <w:bCs/>
          <w:b/>
        </w:rPr>
        <w:t xml:space="preserve">Atlas Financial Group S.A.</w:t>
      </w:r>
    </w:p>
    <w:p>
      <w:pPr>
        <w:pStyle w:val="BodyText"/>
      </w:pPr>
      <w:r>
        <w:t xml:space="preserve">Attn: Mr. Karim Benjelloun, CFO</w:t>
      </w:r>
    </w:p>
    <w:p>
      <w:pPr>
        <w:pStyle w:val="BodyText"/>
      </w:pPr>
      <w:r>
        <w:t xml:space="preserve">45 Avenue Hassan II</w:t>
      </w:r>
    </w:p>
    <w:p>
      <w:pPr>
        <w:pStyle w:val="BodyText"/>
      </w:pPr>
      <w:r>
        <w:t xml:space="preserve">Casablanca, 20000, Morocco</w:t>
      </w:r>
    </w:p>
    <w:p>
      <w:pPr>
        <w:pStyle w:val="BodyText"/>
      </w:pPr>
      <w:r>
        <w:t xml:space="preserve">RC: 456789 Casablanca</w:t>
      </w:r>
    </w:p>
    <w:p>
      <w:pPr>
        <w:pStyle w:val="BodyText"/>
      </w:pPr>
      <w:r>
        <w:t xml:space="preserve">IF: 405678901</w:t>
      </w:r>
    </w:p>
    <w:bookmarkEnd w:id="22"/>
    <w:bookmarkStart w:id="23" w:name="service-provider"/>
    <w:p>
      <w:pPr>
        <w:pStyle w:val="Heading3"/>
      </w:pPr>
      <w:r>
        <w:t xml:space="preserve">Service Provider</w:t>
      </w:r>
    </w:p>
    <w:p>
      <w:pPr>
        <w:pStyle w:val="FirstParagraph"/>
      </w:pPr>
      <w:r>
        <w:rPr>
          <w:bCs/>
          <w:b/>
        </w:rPr>
        <w:t xml:space="preserve">Dr. Youssef El Amrani</w:t>
      </w:r>
    </w:p>
    <w:p>
      <w:pPr>
        <w:pStyle w:val="BodyText"/>
      </w:pPr>
      <w:r>
        <w:t xml:space="preserve">Independent Mathematician</w:t>
      </w:r>
    </w:p>
    <w:p>
      <w:pPr>
        <w:pStyle w:val="BodyText"/>
      </w:pPr>
      <w:r>
        <w:t xml:space="preserve">PhD in Applied Mathematics, ENSIAS</w:t>
      </w:r>
    </w:p>
    <w:p>
      <w:pPr>
        <w:pStyle w:val="BodyText"/>
      </w:pPr>
      <w:r>
        <w:t xml:space="preserve">Casablanca, Morocco</w:t>
      </w:r>
    </w:p>
    <w:p>
      <w:pPr>
        <w:pStyle w:val="BodyText"/>
      </w:pPr>
      <w:r>
        <w:t xml:space="preserve">Professional License No: MAT-2019-0847</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Mathematical Services</w:t>
            </w:r>
          </w:p>
        </w:tc>
        <w:tc>
          <w:tcPr/>
          <w:p>
            <w:pPr>
              <w:pStyle w:val="Compact"/>
              <w:jc w:val="left"/>
            </w:pPr>
            <w:r>
              <w:t xml:space="preserve">Duration / Qty</w:t>
            </w:r>
          </w:p>
        </w:tc>
        <w:tc>
          <w:tcPr/>
          <w:p>
            <w:pPr>
              <w:pStyle w:val="Compact"/>
              <w:jc w:val="left"/>
            </w:pPr>
            <w:r>
              <w:t xml:space="preserve">Rate (MAD)</w:t>
            </w:r>
          </w:p>
        </w:tc>
        <w:tc>
          <w:tcPr/>
          <w:p>
            <w:pPr>
              <w:pStyle w:val="Compact"/>
              <w:jc w:val="left"/>
            </w:pPr>
            <w:r>
              <w:t xml:space="preserve">Amount (MAD)</w:t>
            </w:r>
          </w:p>
        </w:tc>
      </w:tr>
      <w:tr>
        <w:tc>
          <w:tcPr/>
          <w:p>
            <w:pPr>
              <w:pStyle w:val="Compact"/>
              <w:jc w:val="left"/>
            </w:pPr>
            <w:r>
              <w:t xml:space="preserve">1</w:t>
            </w:r>
          </w:p>
        </w:tc>
        <w:tc>
          <w:tcPr/>
          <w:p>
            <w:pPr>
              <w:pStyle w:val="Compact"/>
              <w:jc w:val="left"/>
            </w:pPr>
            <w:r>
              <w:t xml:space="preserve">Advanced stochastic modeling and risk assessment for portfolio optimization. The Mathematician developed a comprehensive Monte Carlo simulation framework incorporating multivariate Gaussian copulas to evaluate tail risk across 340 financial instruments held by the client in Morocco Casablanca.</w:t>
            </w:r>
          </w:p>
        </w:tc>
        <w:tc>
          <w:tcPr/>
          <w:p>
            <w:pPr>
              <w:pStyle w:val="Compact"/>
              <w:jc w:val="left"/>
            </w:pPr>
            <w:r>
              <w:t xml:space="preserve">40 hours</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2</w:t>
            </w:r>
          </w:p>
        </w:tc>
        <w:tc>
          <w:tcPr/>
          <w:p>
            <w:pPr>
              <w:pStyle w:val="Compact"/>
              <w:jc w:val="left"/>
            </w:pPr>
            <w:r>
              <w:t xml:space="preserve">Derivation and implementation of a novel partial differential equation (PDE) solver for real-time pricing of exotic derivatives. The Mathematician provided full analytical proofs, numerical stability analysis, and Python/C++ code deliverables tailored to the client's trading infrastructure in Casablanca.</w:t>
            </w:r>
          </w:p>
        </w:tc>
        <w:tc>
          <w:tcPr/>
          <w:p>
            <w:pPr>
              <w:pStyle w:val="Compact"/>
              <w:jc w:val="left"/>
            </w:pPr>
            <w:r>
              <w:t xml:space="preserve">60 hours</w:t>
            </w:r>
          </w:p>
        </w:tc>
        <w:tc>
          <w:tcPr/>
          <w:p>
            <w:pPr>
              <w:pStyle w:val="Compact"/>
              <w:jc w:val="left"/>
            </w:pPr>
            <w:r>
              <w:t xml:space="preserve">1,200.00</w:t>
            </w:r>
          </w:p>
        </w:tc>
        <w:tc>
          <w:tcPr/>
          <w:p>
            <w:pPr>
              <w:pStyle w:val="Compact"/>
              <w:jc w:val="left"/>
            </w:pPr>
            <w:r>
              <w:t xml:space="preserve">72,000.00</w:t>
            </w:r>
          </w:p>
        </w:tc>
      </w:tr>
      <w:tr>
        <w:tc>
          <w:tcPr/>
          <w:p>
            <w:pPr>
              <w:pStyle w:val="Compact"/>
              <w:jc w:val="left"/>
            </w:pPr>
            <w:r>
              <w:t xml:space="preserve">3</w:t>
            </w:r>
          </w:p>
        </w:tc>
        <w:tc>
          <w:tcPr/>
          <w:p>
            <w:pPr>
              <w:pStyle w:val="Compact"/>
              <w:jc w:val="left"/>
            </w:pPr>
            <w:r>
              <w:t xml:space="preserve">Statistical hypothesis testing and Bayesian inference for credit default swap (CDS) spread prediction. The Mathematician conducted a full literature review, designed the experimental protocol, and delivered a 45-page technical report with reproducible analysis pipelines.</w:t>
            </w:r>
          </w:p>
        </w:tc>
        <w:tc>
          <w:tcPr/>
          <w:p>
            <w:pPr>
              <w:pStyle w:val="Compact"/>
              <w:jc w:val="left"/>
            </w:pPr>
            <w:r>
              <w:t xml:space="preserve">30 hours</w:t>
            </w:r>
          </w:p>
        </w:tc>
        <w:tc>
          <w:tcPr/>
          <w:p>
            <w:pPr>
              <w:pStyle w:val="Compact"/>
              <w:jc w:val="left"/>
            </w:pPr>
            <w:r>
              <w:t xml:space="preserve">1,200.00</w:t>
            </w:r>
          </w:p>
        </w:tc>
        <w:tc>
          <w:tcPr/>
          <w:p>
            <w:pPr>
              <w:pStyle w:val="Compact"/>
              <w:jc w:val="left"/>
            </w:pPr>
            <w:r>
              <w:t xml:space="preserve">36,000.00</w:t>
            </w:r>
          </w:p>
        </w:tc>
      </w:tr>
      <w:tr>
        <w:tc>
          <w:tcPr/>
          <w:p>
            <w:pPr>
              <w:pStyle w:val="Compact"/>
              <w:jc w:val="left"/>
            </w:pPr>
            <w:r>
              <w:t xml:space="preserve">4</w:t>
            </w:r>
          </w:p>
        </w:tc>
        <w:tc>
          <w:tcPr/>
          <w:p>
            <w:pPr>
              <w:pStyle w:val="Compact"/>
              <w:jc w:val="left"/>
            </w:pPr>
            <w:r>
              <w:t xml:space="preserve">On-site mathematical training workshop for 12 quantitative analysts at the client's Casablanca headquarters. The Mathematician delivered a three-day intensive course covering convex optimization, spectral graph theory, and high-dimensional regression techniques with hands-on problem sets.</w:t>
            </w:r>
          </w:p>
        </w:tc>
        <w:tc>
          <w:tcPr/>
          <w:p>
            <w:pPr>
              <w:pStyle w:val="Compact"/>
              <w:jc w:val="left"/>
            </w:pPr>
            <w:r>
              <w:t xml:space="preserve">3 days</w:t>
            </w:r>
          </w:p>
        </w:tc>
        <w:tc>
          <w:tcPr/>
          <w:p>
            <w:pPr>
              <w:pStyle w:val="Compact"/>
              <w:jc w:val="left"/>
            </w:pPr>
            <w:r>
              <w:t xml:space="preserve">18,000.00</w:t>
            </w:r>
          </w:p>
        </w:tc>
        <w:tc>
          <w:tcPr/>
          <w:p>
            <w:pPr>
              <w:pStyle w:val="Compact"/>
              <w:jc w:val="left"/>
            </w:pPr>
            <w:r>
              <w:t xml:space="preserve">54,000.00</w:t>
            </w:r>
          </w:p>
        </w:tc>
      </w:tr>
      <w:tr>
        <w:tc>
          <w:tcPr/>
          <w:p>
            <w:pPr>
              <w:pStyle w:val="Compact"/>
              <w:jc w:val="left"/>
            </w:pPr>
            <w:r>
              <w:t xml:space="preserve">5</w:t>
            </w:r>
          </w:p>
        </w:tc>
        <w:tc>
          <w:tcPr/>
          <w:p>
            <w:pPr>
              <w:pStyle w:val="Compact"/>
              <w:jc w:val="left"/>
            </w:pPr>
            <w:r>
              <w:t xml:space="preserve">Peer review and validation of the client's internal actuarial mortality model. The Mathematician performed a rigorous audit of the underlying survival analysis, identified three methodological inconsistencies, and provided corrective mathematical formulations with supporting derivations.</w:t>
            </w:r>
          </w:p>
        </w:tc>
        <w:tc>
          <w:tcPr/>
          <w:p>
            <w:pPr>
              <w:pStyle w:val="Compact"/>
              <w:jc w:val="left"/>
            </w:pPr>
            <w:r>
              <w:t xml:space="preserve">20 hours</w:t>
            </w:r>
          </w:p>
        </w:tc>
        <w:tc>
          <w:tcPr/>
          <w:p>
            <w:pPr>
              <w:pStyle w:val="Compact"/>
              <w:jc w:val="left"/>
            </w:pPr>
            <w:r>
              <w:t xml:space="preserve">1,200.00</w:t>
            </w:r>
          </w:p>
        </w:tc>
        <w:tc>
          <w:tcPr/>
          <w:p>
            <w:pPr>
              <w:pStyle w:val="Compact"/>
              <w:jc w:val="left"/>
            </w:pPr>
            <w:r>
              <w:t xml:space="preserve">24,000.00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234,000.00 MAD</w:t>
            </w:r>
          </w:p>
        </w:tc>
      </w:tr>
      <w:tr>
        <w:tc>
          <w:tcPr/>
          <w:p>
            <w:pPr>
              <w:pStyle w:val="Compact"/>
              <w:jc w:val="left"/>
            </w:pPr>
            <w:r>
              <w:t xml:space="preserve">VAT (20% - Moroccan Tax Code Art. 98)</w:t>
            </w:r>
          </w:p>
        </w:tc>
        <w:tc>
          <w:tcPr/>
          <w:p>
            <w:pPr>
              <w:pStyle w:val="Compact"/>
              <w:jc w:val="right"/>
            </w:pPr>
            <w:r>
              <w:t xml:space="preserve">46,800.00 MAD</w:t>
            </w:r>
          </w:p>
        </w:tc>
      </w:tr>
      <w:tr>
        <w:tc>
          <w:tcPr/>
          <w:p>
            <w:pPr>
              <w:pStyle w:val="Compact"/>
              <w:jc w:val="left"/>
            </w:pPr>
            <w:r>
              <w:t xml:space="preserve">Withholding Tax (15% - Art. 107 CGI)</w:t>
            </w:r>
          </w:p>
        </w:tc>
        <w:tc>
          <w:tcPr/>
          <w:p>
            <w:pPr>
              <w:pStyle w:val="Compact"/>
              <w:jc w:val="right"/>
            </w:pPr>
            <w:r>
              <w:t xml:space="preserve">(35,100.00) MAD</w:t>
            </w:r>
          </w:p>
        </w:tc>
      </w:tr>
      <w:tr>
        <w:tc>
          <w:tcPr/>
          <w:p>
            <w:pPr>
              <w:pStyle w:val="Compact"/>
              <w:jc w:val="left"/>
            </w:pPr>
            <w:r>
              <w:t xml:space="preserve">Net Amount Due</w:t>
            </w:r>
          </w:p>
        </w:tc>
        <w:tc>
          <w:tcPr/>
          <w:p>
            <w:pPr>
              <w:pStyle w:val="Compact"/>
              <w:jc w:val="right"/>
            </w:pPr>
            <w:r>
              <w:t xml:space="preserve">245,700.00 MAD</w:t>
            </w:r>
          </w:p>
        </w:tc>
      </w:tr>
    </w:tbl>
    <w:bookmarkStart w:id="24" w:name="payment-terms-instructions"/>
    <w:p>
      <w:pPr>
        <w:pStyle w:val="Heading3"/>
      </w:pPr>
      <w:r>
        <w:t xml:space="preserve">Payment Terms &amp; Instructions</w:t>
      </w:r>
    </w:p>
    <w:p>
      <w:pPr>
        <w:pStyle w:val="FirstParagraph"/>
      </w:pPr>
      <w:r>
        <w:t xml:space="preserve">This Invoice must be settled in full within thirty (30) calendar days from the date of issue, no later than 15 July 2025. Payment shall be made via bank transfer to the following account held in Casablanca, Morocco:</w:t>
      </w:r>
    </w:p>
    <w:p>
      <w:pPr>
        <w:pStyle w:val="BodyText"/>
      </w:pPr>
      <w:r>
        <w:rPr>
          <w:bCs/>
          <w:b/>
        </w:rPr>
        <w:t xml:space="preserve">Bank:</w:t>
      </w:r>
      <w:r>
        <w:t xml:space="preserve"> </w:t>
      </w:r>
      <w:r>
        <w:t xml:space="preserve">Bank of Africa (BMCE Bank)</w:t>
      </w:r>
    </w:p>
    <w:p>
      <w:pPr>
        <w:pStyle w:val="BodyText"/>
      </w:pPr>
      <w:r>
        <w:rPr>
          <w:bCs/>
          <w:b/>
        </w:rPr>
        <w:t xml:space="preserve">Account Holder:</w:t>
      </w:r>
      <w:r>
        <w:t xml:space="preserve"> </w:t>
      </w:r>
      <w:r>
        <w:t xml:space="preserve">Dr. Youssef El Amrani</w:t>
      </w:r>
    </w:p>
    <w:p>
      <w:pPr>
        <w:pStyle w:val="BodyText"/>
      </w:pPr>
      <w:r>
        <w:rPr>
          <w:bCs/>
          <w:b/>
        </w:rPr>
        <w:t xml:space="preserve">RIB:</w:t>
      </w:r>
      <w:r>
        <w:t xml:space="preserve"> </w:t>
      </w:r>
      <w:r>
        <w:t xml:space="preserve">007 700 0123 4567 8901 2345 6</w:t>
      </w:r>
    </w:p>
    <w:p>
      <w:pPr>
        <w:pStyle w:val="BodyText"/>
      </w:pPr>
      <w:r>
        <w:rPr>
          <w:bCs/>
          <w:b/>
        </w:rPr>
        <w:t xml:space="preserve">SWIFT/BIC:</w:t>
      </w:r>
      <w:r>
        <w:t xml:space="preserve"> </w:t>
      </w:r>
      <w:r>
        <w:t xml:space="preserve">BMEMMA</w:t>
      </w:r>
    </w:p>
    <w:p>
      <w:pPr>
        <w:pStyle w:val="BodyText"/>
      </w:pPr>
      <w:r>
        <w:rPr>
          <w:bCs/>
          <w:b/>
        </w:rPr>
        <w:t xml:space="preserve">Reference:</w:t>
      </w:r>
      <w:r>
        <w:t xml:space="preserve"> </w:t>
      </w:r>
      <w:r>
        <w:t xml:space="preserve">INV-2025-CAS-0047</w:t>
      </w:r>
    </w:p>
    <w:p>
      <w:pPr>
        <w:pStyle w:val="BodyText"/>
      </w:pPr>
      <w:r>
        <w:t xml:space="preserve">A late payment penalty of 1.5% per month (or fraction thereof) shall apply to any outstanding balance after the due date, in accordance with Moroccan commercial law (Code de Commerce, Article 431).</w:t>
      </w:r>
    </w:p>
    <w:bookmarkEnd w:id="24"/>
    <w:bookmarkStart w:id="25" w:name="important-notes-regarding-this-invoice"/>
    <w:p>
      <w:pPr>
        <w:pStyle w:val="Heading3"/>
      </w:pPr>
      <w:r>
        <w:t xml:space="preserve">Important Notes Regarding This Invoice</w:t>
      </w:r>
    </w:p>
    <w:p>
      <w:pPr>
        <w:pStyle w:val="FirstParagraph"/>
      </w:pPr>
      <w:r>
        <w:t xml:space="preserve">1. All mathematical deliverables referenced in this Invoice, including but not limited to analytical proofs, numerical code, simulation outputs, and technical reports, remain the intellectual property of the Mathematician, Dr. Youssef El Amrani, unless otherwise stipulated in the master service agreement dated 01 March 2025.</w:t>
      </w:r>
    </w:p>
    <w:p>
      <w:pPr>
        <w:pStyle w:val="BodyText"/>
      </w:pPr>
      <w:r>
        <w:t xml:space="preserve">2. The client acknowledges that the quantitative models and mathematical frameworks provided under this Invoice are intended for professional financial analysis in Morocco Casablanca and shall not be reproduced, distributed, or adapted for third-party use without prior written consent from the Mathematician.</w:t>
      </w:r>
    </w:p>
    <w:p>
      <w:pPr>
        <w:pStyle w:val="BodyText"/>
      </w:pPr>
      <w:r>
        <w:t xml:space="preserve">3. This Invoice is issued in compliance with the Moroccan General Tax Code (Code Général des Impôts) and the regulations of the Direction Générale des Impôts, Casablanca Region. The client is requested to retain this document for their statutory accounting records for a minimum period of ten (10) years.</w:t>
      </w:r>
    </w:p>
    <w:p>
      <w:pPr>
        <w:pStyle w:val="BodyText"/>
      </w:pPr>
      <w:r>
        <w:t xml:space="preserve">4. Any disputes arising from this Invoice shall be subject to the exclusive jurisdiction of the Commercial Court of Casablanca, Morocco, in accordance with the governing law of the Kingdom of Morocco.</w:t>
      </w:r>
    </w:p>
    <w:p>
      <w:pPr>
        <w:pStyle w:val="BodyText"/>
      </w:pPr>
      <w:r>
        <w:t xml:space="preserve">5. The Mathematician confirms that all services rendered were performed with due professional diligence, adhering to the highest standards of mathematical rigor and ethical conduct expected of a licensed quantitative professional operating in Morocco Casablanca.</w:t>
      </w:r>
    </w:p>
    <w:bookmarkEnd w:id="25"/>
    <w:p>
      <w:pPr>
        <w:pStyle w:val="BodyText"/>
      </w:pPr>
      <w:r>
        <w:t xml:space="preserve">Signature of the Mathematician</w:t>
      </w:r>
    </w:p>
    <w:p>
      <w:pPr>
        <w:pStyle w:val="BodyText"/>
      </w:pPr>
      <w:r>
        <w:t xml:space="preserve">Dr. Youssef El Amrani</w:t>
      </w:r>
    </w:p>
    <w:p>
      <w:pPr>
        <w:pStyle w:val="BodyText"/>
      </w:pPr>
      <w:r>
        <w:t xml:space="preserve">Date: 15 June 2025</w:t>
      </w:r>
    </w:p>
    <w:p>
      <w:pPr>
        <w:pStyle w:val="BodyText"/>
      </w:pPr>
      <w:r>
        <w:t xml:space="preserve">Signature &amp; Stamp of the Client</w:t>
      </w:r>
    </w:p>
    <w:p>
      <w:pPr>
        <w:pStyle w:val="BodyText"/>
      </w:pPr>
      <w:r>
        <w:t xml:space="preserve">Atlas Financial Group S.A.</w:t>
      </w:r>
    </w:p>
    <w:p>
      <w:pPr>
        <w:pStyle w:val="BodyText"/>
      </w:pPr>
      <w:r>
        <w:t xml:space="preserve">Date: _______________</w:t>
      </w:r>
    </w:p>
    <w:p>
      <w:pPr>
        <w:pStyle w:val="BodyText"/>
      </w:pPr>
      <w:r>
        <w:t xml:space="preserve">This Invoice was generated and issued in Casablanca, Morocco. It constitutes a legally binding financial document under Moroccan law.</w:t>
      </w:r>
    </w:p>
    <w:p>
      <w:pPr>
        <w:pStyle w:val="BodyText"/>
      </w:pPr>
      <w:r>
        <w:t xml:space="preserve">Document ID: INV-2025-CAS-0047 | Page 1 of 1 | Generated: 15/06/2025 10:32 AM (GMT+1)</w:t>
      </w:r>
    </w:p>
    <w:p>
      <w:pPr>
        <w:pStyle w:val="BodyText"/>
      </w:pPr>
      <w:r>
        <w:t xml:space="preserve">For queries regarding this Invoice, please contact the Mathematician at y.elamrani@mathconsult.ma or +212 522-345-678.</w:t>
      </w:r>
    </w:p>
    <w:p>
      <w:pPr>
        <w:pStyle w:val="BodyText"/>
      </w:pPr>
      <w:r>
        <w:t xml:space="preserve">© 2025 Dr. Youssef El Amrani – Mathematical Consulting Services, Casablanca, Morocco.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Morocco Casablanca</dc:title>
  <dc:creator/>
  <dc:language>en</dc:language>
  <cp:keywords/>
  <dcterms:created xsi:type="dcterms:W3CDTF">2026-10-10T07:27:39Z</dcterms:created>
  <dcterms:modified xsi:type="dcterms:W3CDTF">2026-10-10T07:27:39Z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