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dr.-ayesha-khan-applied-mathematician"/>
    <w:p>
      <w:pPr>
        <w:pStyle w:val="Heading1"/>
      </w:pPr>
      <w:r>
        <w:t xml:space="preserve">Dr. Ayesha Khan – Applied Mathematician</w:t>
      </w:r>
    </w:p>
    <w:p>
      <w:pPr>
        <w:pStyle w:val="FirstParagraph"/>
      </w:pPr>
      <w:r>
        <w:t xml:space="preserve">Advanced Mathematical Consulting &amp; Research Services</w:t>
      </w:r>
    </w:p>
    <w:p>
      <w:pPr>
        <w:pStyle w:val="BodyText"/>
      </w:pPr>
      <w:r>
        <w:t xml:space="preserve">Office 412, Clifton Block 5, Karachi, Sindh, Pakistan</w:t>
      </w:r>
    </w:p>
    <w:p>
      <w:pPr>
        <w:pStyle w:val="BodyText"/>
      </w:pPr>
      <w:r>
        <w:t xml:space="preserve">Email: ayesha.khan@mathconsult.pk | Phone: +92-21-3584-2210</w:t>
      </w:r>
    </w:p>
    <w:p>
      <w:pPr>
        <w:pStyle w:val="BodyText"/>
      </w:pPr>
      <w:r>
        <w:t xml:space="preserve">NTN: 5421-8876-3321 | STRN: 00-4455-6677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INV-KHI-2025-0047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Karachi Industrial Research Institute (KIRI)</w:t>
      </w:r>
    </w:p>
    <w:p>
      <w:pPr>
        <w:pStyle w:val="BodyText"/>
      </w:pPr>
      <w:r>
        <w:rPr>
          <w:bCs/>
          <w:b/>
        </w:rPr>
        <w:t xml:space="preserve">Attn:</w:t>
      </w:r>
      <w:r>
        <w:t xml:space="preserve"> </w:t>
      </w:r>
      <w:r>
        <w:t xml:space="preserve">Mr. Imran Siddiqui, Chief Operations Officer</w:t>
      </w:r>
    </w:p>
    <w:p>
      <w:pPr>
        <w:pStyle w:val="BodyText"/>
      </w:pPr>
      <w:r>
        <w:rPr>
          <w:bCs/>
          <w:b/>
        </w:rPr>
        <w:t xml:space="preserve">Address:</w:t>
      </w:r>
      <w:r>
        <w:t xml:space="preserve"> </w:t>
      </w:r>
      <w:r>
        <w:t xml:space="preserve">Plot 78, Shahrah-e-Faisal, Karachi, Sindh, Pakistan</w:t>
      </w:r>
    </w:p>
    <w:p>
      <w:pPr>
        <w:pStyle w:val="BodyText"/>
      </w:pPr>
      <w:r>
        <w:rPr>
          <w:bCs/>
          <w:b/>
        </w:rPr>
        <w:t xml:space="preserve">Email:</w:t>
      </w:r>
      <w:r>
        <w:t xml:space="preserve"> </w:t>
      </w:r>
      <w:r>
        <w:t xml:space="preserve">i.siddiqui@kiri.org.pk</w:t>
      </w:r>
    </w:p>
    <w:p>
      <w:pPr>
        <w:pStyle w:val="BodyText"/>
      </w:pPr>
      <w:r>
        <w:rPr>
          <w:bCs/>
          <w:b/>
        </w:rPr>
        <w:t xml:space="preserve">Phone:</w:t>
      </w:r>
      <w:r>
        <w:t xml:space="preserve"> </w:t>
      </w:r>
      <w:r>
        <w:t xml:space="preserve">+92-21-3456-7890</w:t>
      </w:r>
    </w:p>
    <w:p>
      <w:pPr>
        <w:pStyle w:val="BodyText"/>
      </w:pPr>
      <w:r>
        <w:rPr>
          <w:bCs/>
          <w:b/>
        </w:rPr>
        <w:t xml:space="preserve">Client Reference:</w:t>
      </w:r>
      <w:r>
        <w:t xml:space="preserve"> </w:t>
      </w:r>
      <w:r>
        <w:t xml:space="preserve">KIRI-PROJ-2025-112</w:t>
      </w:r>
    </w:p>
    <w:bookmarkEnd w:id="22"/>
    <w:bookmarkStart w:id="23" w:name="service-provider"/>
    <w:p>
      <w:pPr>
        <w:pStyle w:val="Heading3"/>
      </w:pPr>
      <w:r>
        <w:t xml:space="preserve">Service Provider</w:t>
      </w:r>
    </w:p>
    <w:p>
      <w:pPr>
        <w:pStyle w:val="FirstParagraph"/>
      </w:pPr>
      <w:r>
        <w:rPr>
          <w:bCs/>
          <w:b/>
        </w:rPr>
        <w:t xml:space="preserve">Mathematician:</w:t>
      </w:r>
      <w:r>
        <w:t xml:space="preserve"> </w:t>
      </w:r>
      <w:r>
        <w:t xml:space="preserve">Dr. Ayesha Khan, PhD (Pure Mathematics)</w:t>
      </w:r>
    </w:p>
    <w:p>
      <w:pPr>
        <w:pStyle w:val="BodyText"/>
      </w:pPr>
      <w:r>
        <w:rPr>
          <w:bCs/>
          <w:b/>
        </w:rPr>
        <w:t xml:space="preserve">Specialization:</w:t>
      </w:r>
      <w:r>
        <w:t xml:space="preserve"> </w:t>
      </w:r>
      <w:r>
        <w:t xml:space="preserve">Numerical Analysis, Optimization, Statistical Modelling</w:t>
      </w:r>
    </w:p>
    <w:p>
      <w:pPr>
        <w:pStyle w:val="BodyText"/>
      </w:pPr>
      <w:r>
        <w:rPr>
          <w:bCs/>
          <w:b/>
        </w:rPr>
        <w:t xml:space="preserve">Address:</w:t>
      </w:r>
      <w:r>
        <w:t xml:space="preserve"> </w:t>
      </w:r>
      <w:r>
        <w:t xml:space="preserve">Office 412, Clifton Block 5, Karachi, Sindh, Pakistan</w:t>
      </w:r>
    </w:p>
    <w:p>
      <w:pPr>
        <w:pStyle w:val="BodyText"/>
      </w:pPr>
      <w:r>
        <w:rPr>
          <w:bCs/>
          <w:b/>
        </w:rPr>
        <w:t xml:space="preserve">Email:</w:t>
      </w:r>
      <w:r>
        <w:t xml:space="preserve"> </w:t>
      </w:r>
      <w:r>
        <w:t xml:space="preserve">ayesha.khan@mathconsult.pk</w:t>
      </w:r>
    </w:p>
    <w:p>
      <w:pPr>
        <w:pStyle w:val="BodyText"/>
      </w:pPr>
      <w:r>
        <w:rPr>
          <w:bCs/>
          <w:b/>
        </w:rPr>
        <w:t xml:space="preserve">Phone:</w:t>
      </w:r>
      <w:r>
        <w:t xml:space="preserve"> </w:t>
      </w:r>
      <w:r>
        <w:t xml:space="preserve">+92-21-3584-2210</w:t>
      </w:r>
    </w:p>
    <w:p>
      <w:pPr>
        <w:pStyle w:val="BodyText"/>
      </w:pPr>
      <w:r>
        <w:rPr>
          <w:bCs/>
          <w:b/>
        </w:rPr>
        <w:t xml:space="preserve">Professional License:</w:t>
      </w:r>
      <w:r>
        <w:t xml:space="preserve"> </w:t>
      </w:r>
      <w:r>
        <w:t xml:space="preserve">PMPK-2019-4452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Mathematical Services</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Development of a stochastic optimization model for supply chain logistics across the Karachi port corridor, including Monte Carlo simulation frameworks and sensitivity analysis.</w:t>
            </w:r>
          </w:p>
        </w:tc>
        <w:tc>
          <w:tcPr/>
          <w:p>
            <w:pPr>
              <w:pStyle w:val="Compact"/>
              <w:jc w:val="left"/>
            </w:pPr>
            <w:r>
              <w:t xml:space="preserve">Technical Report + Source Code</w:t>
            </w:r>
          </w:p>
        </w:tc>
        <w:tc>
          <w:tcPr/>
          <w:p>
            <w:pPr>
              <w:pStyle w:val="Compact"/>
              <w:jc w:val="left"/>
            </w:pPr>
            <w:r>
              <w:t xml:space="preserve">3 weeks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Design and validation of a differential equation-based thermal model for industrial furnace systems, incorporating boundary condition analysis and numerical solver implementation.</w:t>
            </w:r>
          </w:p>
        </w:tc>
        <w:tc>
          <w:tcPr/>
          <w:p>
            <w:pPr>
              <w:pStyle w:val="Compact"/>
              <w:jc w:val="left"/>
            </w:pPr>
            <w:r>
              <w:t xml:space="preserve">Mathematical Documentation + MATLAB Scripts</w:t>
            </w:r>
          </w:p>
        </w:tc>
        <w:tc>
          <w:tcPr/>
          <w:p>
            <w:pPr>
              <w:pStyle w:val="Compact"/>
              <w:jc w:val="left"/>
            </w:pPr>
            <w:r>
              <w:t xml:space="preserve">4 weeks</w:t>
            </w:r>
          </w:p>
        </w:tc>
        <w:tc>
          <w:tcPr/>
          <w:p>
            <w:pPr>
              <w:pStyle w:val="Compact"/>
              <w:jc w:val="left"/>
            </w:pPr>
            <w:r>
              <w:t xml:space="preserve">52,000</w:t>
            </w:r>
          </w:p>
        </w:tc>
        <w:tc>
          <w:tcPr/>
          <w:p>
            <w:pPr>
              <w:pStyle w:val="Compact"/>
              <w:jc w:val="left"/>
            </w:pPr>
            <w:r>
              <w:t xml:space="preserve">208,000</w:t>
            </w:r>
          </w:p>
        </w:tc>
      </w:tr>
      <w:tr>
        <w:tc>
          <w:tcPr/>
          <w:p>
            <w:pPr>
              <w:pStyle w:val="Compact"/>
              <w:jc w:val="left"/>
            </w:pPr>
            <w:r>
              <w:t xml:space="preserve">3</w:t>
            </w:r>
          </w:p>
        </w:tc>
        <w:tc>
          <w:tcPr/>
          <w:p>
            <w:pPr>
              <w:pStyle w:val="Compact"/>
              <w:jc w:val="left"/>
            </w:pPr>
            <w:r>
              <w:t xml:space="preserve">Statistical regression analysis and predictive modelling for energy consumption forecasting, utilizing multivariate time-series methods and Bayesian inference techniques.</w:t>
            </w:r>
          </w:p>
        </w:tc>
        <w:tc>
          <w:tcPr/>
          <w:p>
            <w:pPr>
              <w:pStyle w:val="Compact"/>
              <w:jc w:val="left"/>
            </w:pPr>
            <w:r>
              <w:t xml:space="preserve">Analysis Report + Python Package</w:t>
            </w:r>
          </w:p>
        </w:tc>
        <w:tc>
          <w:tcPr/>
          <w:p>
            <w:pPr>
              <w:pStyle w:val="Compact"/>
              <w:jc w:val="left"/>
            </w:pPr>
            <w:r>
              <w:t xml:space="preserve">2 weeks</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4</w:t>
            </w:r>
          </w:p>
        </w:tc>
        <w:tc>
          <w:tcPr/>
          <w:p>
            <w:pPr>
              <w:pStyle w:val="Compact"/>
              <w:jc w:val="left"/>
            </w:pPr>
            <w:r>
              <w:t xml:space="preserve">On-site consultation and workshop (2 days) at KIRI headquarters in Karachi, Pakistan, to present mathematical findings, train engineering staff on model interpretation, and answer technical queries.</w:t>
            </w:r>
          </w:p>
        </w:tc>
        <w:tc>
          <w:tcPr/>
          <w:p>
            <w:pPr>
              <w:pStyle w:val="Compact"/>
              <w:jc w:val="left"/>
            </w:pPr>
            <w:r>
              <w:t xml:space="preserve">Workshop + Training Materials</w:t>
            </w:r>
          </w:p>
        </w:tc>
        <w:tc>
          <w:tcPr/>
          <w:p>
            <w:pPr>
              <w:pStyle w:val="Compact"/>
              <w:jc w:val="left"/>
            </w:pPr>
            <w:r>
              <w:t xml:space="preserve">2 days</w:t>
            </w:r>
          </w:p>
        </w:tc>
        <w:tc>
          <w:tcPr/>
          <w:p>
            <w:pPr>
              <w:pStyle w:val="Compact"/>
              <w:jc w:val="left"/>
            </w:pPr>
            <w:r>
              <w:t xml:space="preserve">30,000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Peer review and mathematical verification of the client's existing computational algorithms, including error-bound estimation and convergence proof documentation.</w:t>
            </w:r>
          </w:p>
        </w:tc>
        <w:tc>
          <w:tcPr/>
          <w:p>
            <w:pPr>
              <w:pStyle w:val="Compact"/>
              <w:jc w:val="left"/>
            </w:pPr>
            <w:r>
              <w:t xml:space="preserve">Review Certificate + Annotated Code</w:t>
            </w:r>
          </w:p>
        </w:tc>
        <w:tc>
          <w:tcPr/>
          <w:p>
            <w:pPr>
              <w:pStyle w:val="Compact"/>
              <w:jc w:val="left"/>
            </w:pPr>
            <w:r>
              <w:t xml:space="preserve">1 week</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Preparation of a comprehensive mathematical feasibility study for a proposed water distribution network expansion in the Karachi metropolitan area, incorporating graph theory and flow optimization.</w:t>
            </w:r>
          </w:p>
        </w:tc>
        <w:tc>
          <w:tcPr/>
          <w:p>
            <w:pPr>
              <w:pStyle w:val="Compact"/>
              <w:jc w:val="left"/>
            </w:pPr>
            <w:r>
              <w:t xml:space="preserve">Feasibility Report (60+ pages)</w:t>
            </w:r>
          </w:p>
        </w:tc>
        <w:tc>
          <w:tcPr/>
          <w:p>
            <w:pPr>
              <w:pStyle w:val="Compact"/>
              <w:jc w:val="left"/>
            </w:pPr>
            <w:r>
              <w:t xml:space="preserve">5 weeks</w:t>
            </w:r>
          </w:p>
        </w:tc>
        <w:tc>
          <w:tcPr/>
          <w:p>
            <w:pPr>
              <w:pStyle w:val="Compact"/>
              <w:jc w:val="left"/>
            </w:pPr>
            <w:r>
              <w:t xml:space="preserve">48,000</w:t>
            </w:r>
          </w:p>
        </w:tc>
        <w:tc>
          <w:tcPr/>
          <w:p>
            <w:pPr>
              <w:pStyle w:val="Compact"/>
              <w:jc w:val="left"/>
            </w:pPr>
            <w:r>
              <w:t xml:space="preserve">240,000</w:t>
            </w:r>
          </w:p>
        </w:tc>
      </w:tr>
    </w:tbl>
    <w:p>
      <w:pPr>
        <w:pStyle w:val="BodyText"/>
      </w:pPr>
      <w:r>
        <w:t xml:space="preserve">Subtotal</w:t>
      </w:r>
      <w:r>
        <w:t xml:space="preserve"> </w:t>
      </w:r>
      <w:r>
        <w:t xml:space="preserve">PKR 744,000.00</w:t>
      </w:r>
    </w:p>
    <w:p>
      <w:pPr>
        <w:pStyle w:val="BodyText"/>
      </w:pPr>
      <w:r>
        <w:t xml:space="preserve">GST (18% – Pakistan Federal Tax)</w:t>
      </w:r>
      <w:r>
        <w:t xml:space="preserve"> </w:t>
      </w:r>
      <w:r>
        <w:t xml:space="preserve">PKR 133,920.00</w:t>
      </w:r>
    </w:p>
    <w:p>
      <w:pPr>
        <w:pStyle w:val="BodyText"/>
      </w:pPr>
      <w:r>
        <w:t xml:space="preserve">Professional Service Surcharge (2%)</w:t>
      </w:r>
      <w:r>
        <w:t xml:space="preserve"> </w:t>
      </w:r>
      <w:r>
        <w:t xml:space="preserve">PKR 14,880.00</w:t>
      </w:r>
    </w:p>
    <w:p>
      <w:pPr>
        <w:pStyle w:val="BodyText"/>
      </w:pPr>
      <w:r>
        <w:t xml:space="preserve">Discount (Early Payment – 3%)</w:t>
      </w:r>
      <w:r>
        <w:t xml:space="preserve"> </w:t>
      </w:r>
      <w:r>
        <w:t xml:space="preserve">PKR -22,320.00</w:t>
      </w:r>
    </w:p>
    <w:p>
      <w:pPr>
        <w:pStyle w:val="BodyText"/>
      </w:pPr>
      <w:r>
        <w:t xml:space="preserve">GRAND TOTAL</w:t>
      </w:r>
      <w:r>
        <w:t xml:space="preserve"> </w:t>
      </w:r>
      <w:r>
        <w:t xml:space="preserve">PKR 869,480.00</w:t>
      </w:r>
    </w:p>
    <w:bookmarkStart w:id="24" w:name="payment-terms-conditions"/>
    <w:p>
      <w:pPr>
        <w:pStyle w:val="Heading3"/>
      </w:pPr>
      <w:r>
        <w:t xml:space="preserve">Payment Terms &amp; Conditions</w:t>
      </w:r>
    </w:p>
    <w:p>
      <w:pPr>
        <w:pStyle w:val="FirstParagraph"/>
      </w:pPr>
      <w:r>
        <w:rPr>
          <w:bCs/>
          <w:b/>
        </w:rPr>
        <w:t xml:space="preserve">Payment Method:</w:t>
      </w:r>
      <w:r>
        <w:t xml:space="preserve"> </w:t>
      </w:r>
      <w:r>
        <w:t xml:space="preserve">Bank Transfer to Meezan Bank, Karachi Branch – Account No: 0044-5566-7788-9900 (IBAN: PK36MEZN0044556677889900)</w:t>
      </w:r>
    </w:p>
    <w:p>
      <w:pPr>
        <w:pStyle w:val="BodyText"/>
      </w:pPr>
      <w:r>
        <w:rPr>
          <w:bCs/>
          <w:b/>
        </w:rPr>
        <w:t xml:space="preserve">Due Date:</w:t>
      </w:r>
      <w:r>
        <w:t xml:space="preserve"> </w:t>
      </w:r>
      <w:r>
        <w:t xml:space="preserve">This Invoice must be settled in full within 15 calendar days from the date of issue. Late payments will attract a penalty of 1.5% per month as per Pakistan's Federal Taxation regulations.</w:t>
      </w:r>
    </w:p>
    <w:p>
      <w:pPr>
        <w:pStyle w:val="BodyText"/>
      </w:pPr>
      <w:r>
        <w:rPr>
          <w:bCs/>
          <w:b/>
        </w:rPr>
        <w:t xml:space="preserve">Currency:</w:t>
      </w:r>
      <w:r>
        <w:t xml:space="preserve"> </w:t>
      </w:r>
      <w:r>
        <w:t xml:space="preserve">All amounts are quoted and payable in Pakistani Rupees (PKR). No foreign currency transactions apply to this Invoice.</w:t>
      </w:r>
    </w:p>
    <w:p>
      <w:pPr>
        <w:pStyle w:val="BodyText"/>
      </w:pPr>
      <w:r>
        <w:rPr>
          <w:bCs/>
          <w:b/>
        </w:rPr>
        <w:t xml:space="preserve">Disputes:</w:t>
      </w:r>
      <w:r>
        <w:t xml:space="preserve"> </w:t>
      </w:r>
      <w:r>
        <w:t xml:space="preserve">Any discrepancies regarding the mathematical deliverables listed in this Invoice must be raised in writing within 7 days of receipt. The Mathematician reserves the right to withhold final deliverables until all outstanding balances are cleared.</w:t>
      </w:r>
    </w:p>
    <w:p>
      <w:pPr>
        <w:pStyle w:val="BodyText"/>
      </w:pPr>
      <w:r>
        <w:rPr>
          <w:bCs/>
          <w:b/>
        </w:rPr>
        <w:t xml:space="preserve">Validity:</w:t>
      </w:r>
      <w:r>
        <w:t xml:space="preserve"> </w:t>
      </w:r>
      <w:r>
        <w:t xml:space="preserve">This Invoice is valid for 30 days from the issue date. After this period, the rates and terms may be subject to revision.</w:t>
      </w:r>
    </w:p>
    <w:bookmarkEnd w:id="24"/>
    <w:bookmarkStart w:id="25" w:name="additional-notes"/>
    <w:p>
      <w:pPr>
        <w:pStyle w:val="Heading3"/>
      </w:pPr>
      <w:r>
        <w:t xml:space="preserve">Additional Notes</w:t>
      </w:r>
    </w:p>
    <w:p>
      <w:pPr>
        <w:pStyle w:val="FirstParagraph"/>
      </w:pPr>
      <w:r>
        <w:t xml:space="preserve">1. All mathematical models, algorithms, and source code delivered under this Invoice remain the intellectual property of the client upon full payment. The Mathematician retains the right to reference the work in academic publications with prior written consent.</w:t>
      </w:r>
    </w:p>
    <w:p>
      <w:pPr>
        <w:pStyle w:val="BodyText"/>
      </w:pPr>
      <w:r>
        <w:t xml:space="preserve">2. The Mathematician has been engaged specifically for this project in Pakistan Karachi and will not be liable for any indirect losses arising from the application of the delivered mathematical frameworks beyond their stated scope.</w:t>
      </w:r>
    </w:p>
    <w:p>
      <w:pPr>
        <w:pStyle w:val="BodyText"/>
      </w:pPr>
      <w:r>
        <w:t xml:space="preserve">3. This Invoice has been prepared in accordance with the Pakistan Federal Board of Revenue (FBR) guidelines for professional service invoicing. A duplicate copy may be requested from the office in Clifton, Karachi.</w:t>
      </w:r>
    </w:p>
    <w:p>
      <w:pPr>
        <w:pStyle w:val="BodyText"/>
      </w:pPr>
      <w:r>
        <w:t xml:space="preserve">4. All computations and proofs have been verified to a confidence level of 99.7% unless otherwise stated in the individual deliverable documentation.</w:t>
      </w:r>
    </w:p>
    <w:p>
      <w:pPr>
        <w:pStyle w:val="BodyText"/>
      </w:pPr>
      <w:r>
        <w:t xml:space="preserve">5. For any clarification regarding the line items, mathematical methodology, or billing details on this Invoice, please contact the undersigned Mathematician directly at the phone number or email address provided above.</w:t>
      </w:r>
    </w:p>
    <w:bookmarkEnd w:id="25"/>
    <w:p>
      <w:pPr>
        <w:pStyle w:val="BodyText"/>
      </w:pPr>
      <w:r>
        <w:rPr>
          <w:bCs/>
          <w:b/>
        </w:rPr>
        <w:t xml:space="preserve">Authorized Signature:</w:t>
      </w:r>
      <w:r>
        <w:t xml:space="preserve"> </w:t>
      </w:r>
      <w:r>
        <w:t xml:space="preserve">___________________________   </w:t>
      </w:r>
      <w:r>
        <w:t xml:space="preserve"> </w:t>
      </w:r>
      <w:r>
        <w:rPr>
          <w:bCs/>
          <w:b/>
        </w:rPr>
        <w:t xml:space="preserve">Date:</w:t>
      </w:r>
      <w:r>
        <w:t xml:space="preserve"> </w:t>
      </w:r>
      <w:r>
        <w:t xml:space="preserve">15 June 2025</w:t>
      </w:r>
    </w:p>
    <w:p>
      <w:pPr>
        <w:pStyle w:val="BodyText"/>
      </w:pPr>
      <w:r>
        <w:t xml:space="preserve">Dr. Ayesha Khan – Mathematician &amp; Principal Consultant</w:t>
      </w:r>
    </w:p>
    <w:p>
      <w:pPr>
        <w:pStyle w:val="BodyText"/>
      </w:pPr>
      <w:r>
        <w:t xml:space="preserve">This Invoice was generated and issued in Karachi, Sindh, Pakistan. It constitutes a legally binding financial document under the laws of the Islamic Republic of Pakistan.</w:t>
      </w:r>
    </w:p>
    <w:p>
      <w:pPr>
        <w:pStyle w:val="BodyText"/>
      </w:pPr>
      <w:r>
        <w:t xml:space="preserve">© 2025 Dr. Ayesha Khan – Applied Mathematician, Karachi, Pakistan. All rights reserved. Invoice INV-KHI-2025-0047.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Pakistan Karachi</dc:title>
  <dc:creator/>
  <dc:language>en</dc:language>
  <cp:keywords/>
  <dcterms:created xsi:type="dcterms:W3CDTF">2026-10-10T01:53:56Z</dcterms:created>
  <dcterms:modified xsi:type="dcterms:W3CDTF">2026-10-10T01:53:56Z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