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t xml:space="preserve">INVOICE</w:t>
      </w:r>
    </w:p>
    <w:p>
      <w:pPr>
        <w:pStyle w:val="BodyText"/>
      </w:pPr>
      <w:r>
        <w:t xml:space="preserve">Professional Mathematician Services</w:t>
      </w:r>
    </w:p>
    <w:p>
      <w:pPr>
        <w:pStyle w:val="BodyText"/>
      </w:pPr>
      <w:r>
        <w:t xml:space="preserve">Jeddah, Saudi Arabia</w:t>
      </w:r>
    </w:p>
    <w:p>
      <w:pPr>
        <w:pStyle w:val="BodyText"/>
      </w:pPr>
      <w:r>
        <w:rPr>
          <w:bCs/>
          <w:b/>
        </w:rPr>
        <w:t xml:space="preserve">Invoice No.:</w:t>
      </w:r>
      <w:r>
        <w:t xml:space="preserve"> </w:t>
      </w:r>
      <w:r>
        <w:t xml:space="preserve">INV-JED-2025-04782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VAT Registered</w:t>
      </w:r>
    </w:p>
    <w:bookmarkStart w:id="20" w:name="from-service-provider"/>
    <w:p>
      <w:pPr>
        <w:pStyle w:val="Heading3"/>
      </w:pPr>
      <w:r>
        <w:t xml:space="preserve">From (Service Provider)</w:t>
      </w:r>
    </w:p>
    <w:p>
      <w:pPr>
        <w:pStyle w:val="FirstParagraph"/>
      </w:pPr>
      <w:r>
        <w:rPr>
          <w:bCs/>
          <w:b/>
        </w:rPr>
        <w:t xml:space="preserve">Dr. Khalid Al-Rashid, Ph.D.</w:t>
      </w:r>
    </w:p>
    <w:p>
      <w:pPr>
        <w:pStyle w:val="BodyText"/>
      </w:pPr>
      <w:r>
        <w:t xml:space="preserve">Senior Mathematician &amp; Quantitative Analyst</w:t>
      </w:r>
    </w:p>
    <w:p>
      <w:pPr>
        <w:pStyle w:val="BodyText"/>
      </w:pPr>
      <w:r>
        <w:t xml:space="preserve">Al-Balad District, Jeddah 23412</w:t>
      </w:r>
    </w:p>
    <w:p>
      <w:pPr>
        <w:pStyle w:val="BodyText"/>
      </w:pPr>
      <w:r>
        <w:t xml:space="preserve">Saudi Arabia</w:t>
      </w:r>
    </w:p>
    <w:p>
      <w:pPr>
        <w:pStyle w:val="BodyText"/>
      </w:pPr>
      <w:r>
        <w:t xml:space="preserve">Email: k.alrashid@mathconsult.sa</w:t>
      </w:r>
    </w:p>
    <w:p>
      <w:pPr>
        <w:pStyle w:val="BodyText"/>
      </w:pPr>
      <w:r>
        <w:t xml:space="preserve">Phone: +966 12 555 0147</w:t>
      </w:r>
    </w:p>
    <w:p>
      <w:pPr>
        <w:pStyle w:val="BodyText"/>
      </w:pPr>
      <w:r>
        <w:t xml:space="preserve">VAT No.: 310123456700003</w:t>
      </w:r>
    </w:p>
    <w:p>
      <w:pPr>
        <w:pStyle w:val="BodyText"/>
      </w:pPr>
      <w:r>
        <w:t xml:space="preserve">CR No.: 1010456789</w:t>
      </w:r>
    </w:p>
    <w:bookmarkEnd w:id="20"/>
    <w:bookmarkStart w:id="21" w:name="bill-to-client"/>
    <w:p>
      <w:pPr>
        <w:pStyle w:val="Heading3"/>
      </w:pPr>
      <w:r>
        <w:t xml:space="preserve">Bill To (Client)</w:t>
      </w:r>
    </w:p>
    <w:p>
      <w:pPr>
        <w:pStyle w:val="FirstParagraph"/>
      </w:pPr>
      <w:r>
        <w:rPr>
          <w:bCs/>
          <w:b/>
        </w:rPr>
        <w:t xml:space="preserve">Al-Nakheel Industrial Group</w:t>
      </w:r>
    </w:p>
    <w:p>
      <w:pPr>
        <w:pStyle w:val="BodyText"/>
      </w:pPr>
      <w:r>
        <w:t xml:space="preserve">Attn: Mr. Faisal Al-Otaibi, CFO</w:t>
      </w:r>
    </w:p>
    <w:p>
      <w:pPr>
        <w:pStyle w:val="BodyText"/>
      </w:pPr>
      <w:r>
        <w:t xml:space="preserve">King Fahd Road, Jeddah 23325</w:t>
      </w:r>
    </w:p>
    <w:p>
      <w:pPr>
        <w:pStyle w:val="BodyText"/>
      </w:pPr>
      <w:r>
        <w:t xml:space="preserve">Saudi Arabia</w:t>
      </w:r>
    </w:p>
    <w:p>
      <w:pPr>
        <w:pStyle w:val="BodyText"/>
      </w:pPr>
      <w:r>
        <w:t xml:space="preserve">Email: finance@alnakheel.sa</w:t>
      </w:r>
    </w:p>
    <w:p>
      <w:pPr>
        <w:pStyle w:val="BodyText"/>
      </w:pPr>
      <w:r>
        <w:t xml:space="preserve">Phone: +966 12 666 8821</w:t>
      </w:r>
    </w:p>
    <w:p>
      <w:pPr>
        <w:pStyle w:val="BodyText"/>
      </w:pPr>
      <w:r>
        <w:t xml:space="preserve">VAT No.: 310987654300003</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Advanced mathematical modeling and optimization analysis for industrial production scheduling. The Mathematician developed stochastic optimization frameworks to minimize operational costs across three manufacturing facilities in Jeddah.</w:t>
            </w:r>
          </w:p>
        </w:tc>
        <w:tc>
          <w:tcPr/>
          <w:p>
            <w:pPr>
              <w:pStyle w:val="Compact"/>
              <w:jc w:val="left"/>
            </w:pPr>
            <w:r>
              <w:t xml:space="preserve">02 Jun 2025</w:t>
            </w:r>
          </w:p>
        </w:tc>
        <w:tc>
          <w:tcPr/>
          <w:p>
            <w:pPr>
              <w:pStyle w:val="Compact"/>
              <w:jc w:val="left"/>
            </w:pPr>
            <w:r>
              <w:t xml:space="preserve">40 hrs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Statistical analysis and predictive algorithm design for quality control systems. The Mathematician constructed multivariate regression models and Bayesian inference frameworks to forecast defect rates in the client's petrochemical processing units.</w:t>
            </w:r>
          </w:p>
        </w:tc>
        <w:tc>
          <w:tcPr/>
          <w:p>
            <w:pPr>
              <w:pStyle w:val="Compact"/>
              <w:jc w:val="left"/>
            </w:pPr>
            <w:r>
              <w:t xml:space="preserve">05 Jun 2025</w:t>
            </w:r>
          </w:p>
        </w:tc>
        <w:tc>
          <w:tcPr/>
          <w:p>
            <w:pPr>
              <w:pStyle w:val="Compact"/>
              <w:jc w:val="left"/>
            </w:pPr>
            <w:r>
              <w:t xml:space="preserve">32 hrs</w:t>
            </w:r>
          </w:p>
        </w:tc>
        <w:tc>
          <w:tcPr/>
          <w:p>
            <w:pPr>
              <w:pStyle w:val="Compact"/>
              <w:jc w:val="left"/>
            </w:pPr>
            <w:r>
              <w:t xml:space="preserve">850.00</w:t>
            </w:r>
          </w:p>
        </w:tc>
        <w:tc>
          <w:tcPr/>
          <w:p>
            <w:pPr>
              <w:pStyle w:val="Compact"/>
              <w:jc w:val="left"/>
            </w:pPr>
            <w:r>
              <w:t xml:space="preserve">27,200.00</w:t>
            </w:r>
          </w:p>
        </w:tc>
      </w:tr>
      <w:tr>
        <w:tc>
          <w:tcPr/>
          <w:p>
            <w:pPr>
              <w:pStyle w:val="Compact"/>
              <w:jc w:val="left"/>
            </w:pPr>
            <w:r>
              <w:t xml:space="preserve">3</w:t>
            </w:r>
          </w:p>
        </w:tc>
        <w:tc>
          <w:tcPr/>
          <w:p>
            <w:pPr>
              <w:pStyle w:val="Compact"/>
              <w:jc w:val="left"/>
            </w:pPr>
            <w:r>
              <w:t xml:space="preserve">Financial mathematics consultation for risk assessment and derivative pricing. The Mathematician provided closed-form solutions and Monte Carlo simulation methodologies for the client's treasury department in Saudi Arabia Jeddah.</w:t>
            </w:r>
          </w:p>
        </w:tc>
        <w:tc>
          <w:tcPr/>
          <w:p>
            <w:pPr>
              <w:pStyle w:val="Compact"/>
              <w:jc w:val="left"/>
            </w:pPr>
            <w:r>
              <w:t xml:space="preserve">09 Jun 2025</w:t>
            </w:r>
          </w:p>
        </w:tc>
        <w:tc>
          <w:tcPr/>
          <w:p>
            <w:pPr>
              <w:pStyle w:val="Compact"/>
              <w:jc w:val="left"/>
            </w:pPr>
            <w:r>
              <w:t xml:space="preserve">24 hrs</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4</w:t>
            </w:r>
          </w:p>
        </w:tc>
        <w:tc>
          <w:tcPr/>
          <w:p>
            <w:pPr>
              <w:pStyle w:val="Compact"/>
              <w:jc w:val="left"/>
            </w:pPr>
            <w:r>
              <w:t xml:space="preserve">Mathematical proof verification and peer review of proprietary algorithm documentation. The Mathematician conducted rigorous formal verification of combinatorial algorithms used in the client's logistics routing software.</w:t>
            </w:r>
          </w:p>
        </w:tc>
        <w:tc>
          <w:tcPr/>
          <w:p>
            <w:pPr>
              <w:pStyle w:val="Compact"/>
              <w:jc w:val="left"/>
            </w:pPr>
            <w:r>
              <w:t xml:space="preserve">11 Jun 2025</w:t>
            </w:r>
          </w:p>
        </w:tc>
        <w:tc>
          <w:tcPr/>
          <w:p>
            <w:pPr>
              <w:pStyle w:val="Compact"/>
              <w:jc w:val="left"/>
            </w:pPr>
            <w:r>
              <w:t xml:space="preserve">16 hrs</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5</w:t>
            </w:r>
          </w:p>
        </w:tc>
        <w:tc>
          <w:tcPr/>
          <w:p>
            <w:pPr>
              <w:pStyle w:val="Compact"/>
              <w:jc w:val="left"/>
            </w:pPr>
            <w:r>
              <w:t xml:space="preserve">On-site workshop and training session for engineering staff on applied mathematics techniques. The Mathematician delivered a two-day intensive program covering numerical methods, differential equations, and linear algebra applications at the client's Jeddah headquarters.</w:t>
            </w:r>
          </w:p>
        </w:tc>
        <w:tc>
          <w:tcPr/>
          <w:p>
            <w:pPr>
              <w:pStyle w:val="Compact"/>
              <w:jc w:val="left"/>
            </w:pPr>
            <w:r>
              <w:t xml:space="preserve">13 Jun 2025</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123,200.00 SAR</w:t>
            </w:r>
          </w:p>
        </w:tc>
      </w:tr>
      <w:tr>
        <w:tc>
          <w:tcPr/>
          <w:p>
            <w:pPr>
              <w:pStyle w:val="Compact"/>
              <w:jc w:val="left"/>
            </w:pPr>
            <w:r>
              <w:t xml:space="preserve">VAT (15%)</w:t>
            </w:r>
          </w:p>
        </w:tc>
        <w:tc>
          <w:tcPr/>
          <w:p>
            <w:pPr>
              <w:pStyle w:val="Compact"/>
              <w:jc w:val="right"/>
            </w:pPr>
            <w:r>
              <w:t xml:space="preserve">18,480.00 SAR</w:t>
            </w:r>
          </w:p>
        </w:tc>
      </w:tr>
      <w:tr>
        <w:tc>
          <w:tcPr/>
          <w:p>
            <w:pPr>
              <w:pStyle w:val="Compact"/>
              <w:jc w:val="left"/>
            </w:pPr>
            <w:r>
              <w:t xml:space="preserve">Discount (Early Payment 2%)</w:t>
            </w:r>
          </w:p>
        </w:tc>
        <w:tc>
          <w:tcPr/>
          <w:p>
            <w:pPr>
              <w:pStyle w:val="Compact"/>
              <w:jc w:val="right"/>
            </w:pPr>
            <w:r>
              <w:t xml:space="preserve">-2,464.00 SAR</w:t>
            </w:r>
          </w:p>
        </w:tc>
      </w:tr>
      <w:tr>
        <w:tc>
          <w:tcPr/>
          <w:p>
            <w:pPr>
              <w:pStyle w:val="Compact"/>
              <w:jc w:val="left"/>
            </w:pPr>
            <w:r>
              <w:t xml:space="preserve">Grand Total Due</w:t>
            </w:r>
          </w:p>
        </w:tc>
        <w:tc>
          <w:tcPr/>
          <w:p>
            <w:pPr>
              <w:pStyle w:val="Compact"/>
              <w:jc w:val="right"/>
            </w:pPr>
            <w:r>
              <w:t xml:space="preserve">139,216.00 SAR</w:t>
            </w:r>
          </w:p>
        </w:tc>
      </w:tr>
    </w:tbl>
    <w:bookmarkStart w:id="22" w:name="invoice-notes-payment-instructions"/>
    <w:p>
      <w:pPr>
        <w:pStyle w:val="Heading3"/>
      </w:pPr>
      <w:r>
        <w:t xml:space="preserve">Invoice Notes &amp; Payment Instructions</w:t>
      </w:r>
    </w:p>
    <w:p>
      <w:pPr>
        <w:pStyle w:val="FirstParagraph"/>
      </w:pPr>
      <w:r>
        <w:t xml:space="preserve">This Invoice is issued in accordance with the service agreement dated 20 May 2025 between Dr. Khalid Al-Rashid (Mathematician) and Al-Nakheel Industrial Group. All services were rendered in Saudi Arabia Jeddah during the period of 2 June 2025 to 13 June 2025.</w:t>
      </w:r>
    </w:p>
    <w:p>
      <w:pPr>
        <w:pStyle w:val="BodyText"/>
      </w:pPr>
      <w:r>
        <w:rPr>
          <w:bCs/>
          <w:b/>
        </w:rPr>
        <w:t xml:space="preserve">Bank Transfer Details:</w:t>
      </w:r>
    </w:p>
    <w:p>
      <w:pPr>
        <w:pStyle w:val="BodyText"/>
      </w:pPr>
      <w:r>
        <w:t xml:space="preserve">Bank: Saudi National Bank (SNB)</w:t>
      </w:r>
    </w:p>
    <w:p>
      <w:pPr>
        <w:pStyle w:val="BodyText"/>
      </w:pPr>
      <w:r>
        <w:t xml:space="preserve">IBAN: SA03 8000 0000 6080 1016 7519</w:t>
      </w:r>
    </w:p>
    <w:p>
      <w:pPr>
        <w:pStyle w:val="BodyText"/>
      </w:pPr>
      <w:r>
        <w:t xml:space="preserve">SWIFT Code: SNAKSAJ3</w:t>
      </w:r>
    </w:p>
    <w:p>
      <w:pPr>
        <w:pStyle w:val="BodyText"/>
      </w:pPr>
      <w:r>
        <w:t xml:space="preserve">Reference: INV-JED-2025-04782</w:t>
      </w:r>
    </w:p>
    <w:p>
      <w:pPr>
        <w:pStyle w:val="BodyText"/>
      </w:pPr>
      <w:r>
        <w:t xml:space="preserve">Please ensure the reference number is included with your payment. This Invoice is valid for 30 days from the issue date. Late payments are subject to a penalty of 1.5% per month as per Saudi commercial law.</w:t>
      </w:r>
    </w:p>
    <w:bookmarkEnd w:id="22"/>
    <w:bookmarkStart w:id="23" w:name="terms-and-conditions"/>
    <w:p>
      <w:pPr>
        <w:pStyle w:val="Heading3"/>
      </w:pPr>
      <w:r>
        <w:t xml:space="preserve">Terms and Conditions</w:t>
      </w:r>
    </w:p>
    <w:p>
      <w:pPr>
        <w:pStyle w:val="FirstParagraph"/>
      </w:pPr>
      <w:r>
        <w:t xml:space="preserve">1. This Invoice constitutes a formal request for payment for professional Mathematician services delivered in Saudi Arabia Jeddah. All intellectual property developed during the engagement remains the property of the client upon full settlement of this Invoice.</w:t>
      </w:r>
    </w:p>
    <w:p>
      <w:pPr>
        <w:pStyle w:val="BodyText"/>
      </w:pPr>
      <w:r>
        <w:t xml:space="preserve">2. The Mathematician warrants that all mathematical analyses, proofs, and models delivered are original work and do not infringe upon any third-party intellectual property rights.</w:t>
      </w:r>
    </w:p>
    <w:p>
      <w:pPr>
        <w:pStyle w:val="BodyText"/>
      </w:pPr>
      <w:r>
        <w:t xml:space="preserve">3. Payment is due within fifteen (15) calendar days from the date of this Invoice. Failure to remit payment by the due date will result in the suspension of all ongoing and future services.</w:t>
      </w:r>
    </w:p>
    <w:p>
      <w:pPr>
        <w:pStyle w:val="BodyText"/>
      </w:pPr>
      <w:r>
        <w:t xml:space="preserve">4. All services described in this Invoice were performed in compliance with the regulations of the Saudi Arabian General Authority for Statistics (GASTAT) and the Ministry of Human Resources and Social Development.</w:t>
      </w:r>
    </w:p>
    <w:p>
      <w:pPr>
        <w:pStyle w:val="BodyText"/>
      </w:pPr>
      <w:r>
        <w:t xml:space="preserve">5. Disputes arising from this Invoice shall be resolved through arbitration in Jeddah, Saudi Arabia, in accordance with the Saudi Arbitration Center rules.</w:t>
      </w:r>
    </w:p>
    <w:p>
      <w:pPr>
        <w:pStyle w:val="BodyText"/>
      </w:pPr>
      <w:r>
        <w:t xml:space="preserve">6. The 15% Value Added Tax (VAT) applied on this Invoice is in accordance with the Zakat, Tax and Customs Authority (ZATCA) regulations of Saudi Arabia.</w:t>
      </w:r>
    </w:p>
    <w:bookmarkEnd w:id="23"/>
    <w:p>
      <w:pPr>
        <w:pStyle w:val="BodyText"/>
      </w:pPr>
      <w:r>
        <w:t xml:space="preserve">Thank you for your business. This Invoice was generated electronically and is valid without a physical signature in accordance with Saudi e-invoicing regulations.</w:t>
      </w:r>
    </w:p>
    <w:p>
      <w:pPr>
        <w:pStyle w:val="BodyText"/>
      </w:pPr>
      <w:r>
        <w:t xml:space="preserve">Dr. Khalid Al-Rashid, Ph.D. — Mathematician — Jeddah, Saudi Arabia</w:t>
      </w:r>
    </w:p>
    <w:p>
      <w:pPr>
        <w:pStyle w:val="BodyText"/>
      </w:pPr>
      <w:r>
        <w:t xml:space="preserve">© 2025 Al-Rashid Mathematical Consulting. All rights reserved. | Invoice INV-JED-2025-04782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Saudi Arabia Jeddah</dc:title>
  <dc:creator/>
  <dc:language>en</dc:language>
  <cp:keywords/>
  <dcterms:created xsi:type="dcterms:W3CDTF">2026-10-10T03:20:58Z</dcterms:created>
  <dcterms:modified xsi:type="dcterms:W3CDTF">2026-10-10T03:20:58Z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