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Mathematician Services</w:t>
      </w:r>
    </w:p>
    <w:p>
      <w:pPr>
        <w:pStyle w:val="BodyText"/>
      </w:pPr>
      <w:r>
        <w:t xml:space="preserve">Chicago, Illinois — United States</w:t>
      </w:r>
    </w:p>
    <w:p>
      <w:pPr>
        <w:pStyle w:val="BodyText"/>
      </w:pPr>
      <w:r>
        <w:t xml:space="preserve">Invoice No. CH-2025-0047</w:t>
      </w:r>
    </w:p>
    <w:bookmarkEnd w:id="20"/>
    <w:bookmarkStart w:id="21" w:name="from-mathematician"/>
    <w:p>
      <w:pPr>
        <w:pStyle w:val="Heading3"/>
      </w:pPr>
      <w:r>
        <w:t xml:space="preserve">From (Mathematician)</w:t>
      </w:r>
    </w:p>
    <w:p>
      <w:pPr>
        <w:pStyle w:val="FirstParagraph"/>
      </w:pPr>
      <w:r>
        <w:rPr>
          <w:bCs/>
          <w:b/>
        </w:rPr>
        <w:t xml:space="preserve">Dr. Eleanor M. Whitfield, Ph.D.</w:t>
      </w:r>
    </w:p>
    <w:p>
      <w:pPr>
        <w:pStyle w:val="BodyText"/>
      </w:pPr>
      <w:r>
        <w:t xml:space="preserve">Senior Mathematician &amp; Quantitative Analyst</w:t>
      </w:r>
    </w:p>
    <w:p>
      <w:pPr>
        <w:pStyle w:val="BodyText"/>
      </w:pPr>
      <w:r>
        <w:t xml:space="preserve">Whitfield Mathematical Consulting LLC</w:t>
      </w:r>
    </w:p>
    <w:p>
      <w:pPr>
        <w:pStyle w:val="BodyText"/>
      </w:pPr>
      <w:r>
        <w:t xml:space="preserve">1418 N. Michigan Avenue, Suite 2200</w:t>
      </w:r>
    </w:p>
    <w:p>
      <w:pPr>
        <w:pStyle w:val="BodyText"/>
      </w:pPr>
      <w:r>
        <w:t xml:space="preserve">Chicago, Illinois 60610</w:t>
      </w:r>
    </w:p>
    <w:p>
      <w:pPr>
        <w:pStyle w:val="BodyText"/>
      </w:pPr>
      <w:r>
        <w:t xml:space="preserve">United States</w:t>
      </w:r>
    </w:p>
    <w:p>
      <w:pPr>
        <w:pStyle w:val="BodyText"/>
      </w:pPr>
      <w:r>
        <w:t xml:space="preserve">Tel: (312) 555-0187</w:t>
      </w:r>
    </w:p>
    <w:p>
      <w:pPr>
        <w:pStyle w:val="BodyText"/>
      </w:pPr>
      <w:r>
        <w:t xml:space="preserve">Email: e.whitfield@whitfieldmath.com</w:t>
      </w:r>
    </w:p>
    <w:p>
      <w:pPr>
        <w:pStyle w:val="BodyText"/>
      </w:pPr>
      <w:r>
        <w:t xml:space="preserve">EIN: 36-8842917</w:t>
      </w:r>
    </w:p>
    <w:bookmarkEnd w:id="21"/>
    <w:bookmarkStart w:id="22" w:name="billed-to"/>
    <w:p>
      <w:pPr>
        <w:pStyle w:val="Heading3"/>
      </w:pPr>
      <w:r>
        <w:t xml:space="preserve">Billed To</w:t>
      </w:r>
    </w:p>
    <w:p>
      <w:pPr>
        <w:pStyle w:val="FirstParagraph"/>
      </w:pPr>
      <w:r>
        <w:rPr>
          <w:bCs/>
          <w:b/>
        </w:rPr>
        <w:t xml:space="preserve">Meridian Financial Analytics Group</w:t>
      </w:r>
    </w:p>
    <w:p>
      <w:pPr>
        <w:pStyle w:val="BodyText"/>
      </w:pPr>
      <w:r>
        <w:t xml:space="preserve">Attn: Mr. David R. Kowalski, VP of Operations</w:t>
      </w:r>
    </w:p>
    <w:p>
      <w:pPr>
        <w:pStyle w:val="BodyText"/>
      </w:pPr>
      <w:r>
        <w:t xml:space="preserve">233 S. Wacker Drive, Floor 45</w:t>
      </w:r>
    </w:p>
    <w:p>
      <w:pPr>
        <w:pStyle w:val="BodyText"/>
      </w:pPr>
      <w:r>
        <w:t xml:space="preserve">Chicago, Illinois 60606</w:t>
      </w:r>
    </w:p>
    <w:p>
      <w:pPr>
        <w:pStyle w:val="BodyText"/>
      </w:pPr>
      <w:r>
        <w:t xml:space="preserve">United States</w:t>
      </w:r>
    </w:p>
    <w:p>
      <w:pPr>
        <w:pStyle w:val="BodyText"/>
      </w:pPr>
      <w:r>
        <w:t xml:space="preserve">Tel: (312) 555-0342</w:t>
      </w:r>
    </w:p>
    <w:p>
      <w:pPr>
        <w:pStyle w:val="BodyText"/>
      </w:pPr>
      <w:r>
        <w:t xml:space="preserve">Email: d.kowalski@meridianfa.com</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Service Period:</w:t>
      </w:r>
      <w:r>
        <w:t xml:space="preserve"> </w:t>
      </w:r>
      <w:r>
        <w:t xml:space="preserve">April 1 – May 31, 2025</w:t>
      </w:r>
    </w:p>
    <w:p>
      <w:pPr>
        <w:pStyle w:val="BodyText"/>
      </w:pPr>
      <w:r>
        <w:rPr>
          <w:bCs/>
          <w:b/>
        </w:rPr>
        <w:t xml:space="preserve">Reference:</w:t>
      </w:r>
      <w:r>
        <w:t xml:space="preserve"> </w:t>
      </w:r>
      <w:r>
        <w:t xml:space="preserve">Contract #MFA-2025-009</w:t>
      </w:r>
    </w:p>
    <w:bookmarkEnd w:id="23"/>
    <w:bookmarkStart w:id="24" w:name="payment-method"/>
    <w:p>
      <w:pPr>
        <w:pStyle w:val="Heading3"/>
      </w:pPr>
      <w:r>
        <w:t xml:space="preserve">Payment Method</w:t>
      </w:r>
    </w:p>
    <w:p>
      <w:pPr>
        <w:pStyle w:val="FirstParagraph"/>
      </w:pPr>
      <w:r>
        <w:rPr>
          <w:bCs/>
          <w:b/>
        </w:rPr>
        <w:t xml:space="preserve">Bank:</w:t>
      </w:r>
      <w:r>
        <w:t xml:space="preserve"> </w:t>
      </w:r>
      <w:r>
        <w:t xml:space="preserve">First Chicago Bank</w:t>
      </w:r>
    </w:p>
    <w:p>
      <w:pPr>
        <w:pStyle w:val="BodyText"/>
      </w:pPr>
      <w:r>
        <w:rPr>
          <w:bCs/>
          <w:b/>
        </w:rPr>
        <w:t xml:space="preserve">Account Name:</w:t>
      </w:r>
      <w:r>
        <w:t xml:space="preserve"> </w:t>
      </w:r>
      <w:r>
        <w:t xml:space="preserve">Whitfield Mathematical Consulting LLC</w:t>
      </w:r>
    </w:p>
    <w:p>
      <w:pPr>
        <w:pStyle w:val="BodyText"/>
      </w:pPr>
      <w:r>
        <w:rPr>
          <w:bCs/>
          <w:b/>
        </w:rPr>
        <w:t xml:space="preserve">Routing No.:</w:t>
      </w:r>
      <w:r>
        <w:t xml:space="preserve"> </w:t>
      </w:r>
      <w:r>
        <w:t xml:space="preserve">071000013</w:t>
      </w:r>
    </w:p>
    <w:p>
      <w:pPr>
        <w:pStyle w:val="BodyText"/>
      </w:pPr>
      <w:r>
        <w:rPr>
          <w:bCs/>
          <w:b/>
        </w:rPr>
        <w:t xml:space="preserve">Account No.:</w:t>
      </w:r>
      <w:r>
        <w:t xml:space="preserve"> </w:t>
      </w:r>
      <w:r>
        <w:t xml:space="preserve">****-****-4821</w:t>
      </w:r>
    </w:p>
    <w:p>
      <w:pPr>
        <w:pStyle w:val="BodyText"/>
      </w:pPr>
      <w:r>
        <w:rPr>
          <w:bCs/>
          <w:b/>
        </w:rPr>
        <w:t xml:space="preserve">Method:</w:t>
      </w:r>
      <w:r>
        <w:t xml:space="preserve"> </w:t>
      </w:r>
      <w:r>
        <w:t xml:space="preserve">ACH / Wire Transfer</w:t>
      </w:r>
    </w:p>
    <w:bookmarkEnd w:id="24"/>
    <w:bookmarkStart w:id="27" w:name="Xee8f0f16e855a1cd276c57189b1f432ba308f7e"/>
    <w:p>
      <w:pPr>
        <w:pStyle w:val="Heading2"/>
      </w:pPr>
      <w:r>
        <w:t xml:space="preserve">Description of Mathematician Services Rendered</w:t>
      </w:r>
    </w:p>
    <w:p>
      <w:pPr>
        <w:pStyle w:val="FirstParagraph"/>
      </w:pPr>
      <w:r>
        <w:t xml:space="preserve">The following Invoice itemizes the professional services provided by Dr. Eleanor M. Whitfield, a licensed Mathematician operating in Chicago, United States, under the terms of the master service agreement dated March 15, 2025. All mathematical modeling, statistical analysis, and quantitative research services were performed in accordance with the standards established by the American Mathematical Society and applicable Illinois state regulations governing professional consulting engagements in the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(USD)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Advanced stochastic modeling and Monte Carlo simulation for derivative pricing frameworks. Mathematician conducted full derivation of partial differential equations and validated numerical solutions against empirical market data.</w:t>
            </w:r>
          </w:p>
        </w:tc>
        <w:tc>
          <w:tcPr/>
          <w:p>
            <w:pPr>
              <w:pStyle w:val="Compact"/>
              <w:jc w:val="left"/>
            </w:pPr>
            <w:r>
              <w:t xml:space="preserve">$285/hr</w:t>
            </w:r>
          </w:p>
        </w:tc>
        <w:tc>
          <w:tcPr/>
          <w:p>
            <w:pPr>
              <w:pStyle w:val="Compact"/>
              <w:jc w:val="left"/>
            </w:pPr>
            <w:r>
              <w:t xml:space="preserve">42</w:t>
            </w:r>
          </w:p>
        </w:tc>
        <w:tc>
          <w:tcPr/>
          <w:p>
            <w:pPr>
              <w:pStyle w:val="Compact"/>
              <w:jc w:val="left"/>
            </w:pPr>
            <w:r>
              <w:t xml:space="preserve">$11,970.00</w:t>
            </w:r>
          </w:p>
        </w:tc>
        <w:tc>
          <w:tcPr/>
          <w:p>
            <w:pPr>
              <w:pStyle w:val="Compact"/>
              <w:jc w:val="left"/>
            </w:pPr>
            <w:r>
              <w:t xml:space="preserve">Apr 2 – Apr 18</w:t>
            </w:r>
          </w:p>
        </w:tc>
      </w:tr>
      <w:tr>
        <w:tc>
          <w:tcPr/>
          <w:p>
            <w:pPr>
              <w:pStyle w:val="Compact"/>
              <w:jc w:val="left"/>
            </w:pPr>
            <w:r>
              <w:t xml:space="preserve">2</w:t>
            </w:r>
          </w:p>
        </w:tc>
        <w:tc>
          <w:tcPr/>
          <w:p>
            <w:pPr>
              <w:pStyle w:val="Compact"/>
              <w:jc w:val="left"/>
            </w:pPr>
            <w:r>
              <w:t xml:space="preserve">Optimization algorithm design and implementation for portfolio risk allocation. The Mathematician developed a convex optimization framework incorporating multi-objective constraints and provided a 34-page technical white paper with proofs of convergence.</w:t>
            </w:r>
          </w:p>
        </w:tc>
        <w:tc>
          <w:tcPr/>
          <w:p>
            <w:pPr>
              <w:pStyle w:val="Compact"/>
              <w:jc w:val="left"/>
            </w:pPr>
            <w:r>
              <w:t xml:space="preserve">$285/hr</w:t>
            </w:r>
          </w:p>
        </w:tc>
        <w:tc>
          <w:tcPr/>
          <w:p>
            <w:pPr>
              <w:pStyle w:val="Compact"/>
              <w:jc w:val="left"/>
            </w:pPr>
            <w:r>
              <w:t xml:space="preserve">36</w:t>
            </w:r>
          </w:p>
        </w:tc>
        <w:tc>
          <w:tcPr/>
          <w:p>
            <w:pPr>
              <w:pStyle w:val="Compact"/>
              <w:jc w:val="left"/>
            </w:pPr>
            <w:r>
              <w:t xml:space="preserve">$10,260.00</w:t>
            </w:r>
          </w:p>
        </w:tc>
        <w:tc>
          <w:tcPr/>
          <w:p>
            <w:pPr>
              <w:pStyle w:val="Compact"/>
              <w:jc w:val="left"/>
            </w:pPr>
            <w:r>
              <w:t xml:space="preserve">Apr 21 – May 2</w:t>
            </w:r>
          </w:p>
        </w:tc>
      </w:tr>
      <w:tr>
        <w:tc>
          <w:tcPr/>
          <w:p>
            <w:pPr>
              <w:pStyle w:val="Compact"/>
              <w:jc w:val="left"/>
            </w:pPr>
            <w:r>
              <w:t xml:space="preserve">3</w:t>
            </w:r>
          </w:p>
        </w:tc>
        <w:tc>
          <w:tcPr/>
          <w:p>
            <w:pPr>
              <w:pStyle w:val="Compact"/>
              <w:jc w:val="left"/>
            </w:pPr>
            <w:r>
              <w:t xml:space="preserve">Statistical hypothesis testing and Bayesian inference analysis for credit default swap valuation models. Mathematician performed rigorous peer-review-level validation of the client's existing mathematical assumptions and identified three critical modeling deficiencies.</w:t>
            </w:r>
          </w:p>
        </w:tc>
        <w:tc>
          <w:tcPr/>
          <w:p>
            <w:pPr>
              <w:pStyle w:val="Compact"/>
              <w:jc w:val="left"/>
            </w:pPr>
            <w:r>
              <w:t xml:space="preserve">$285/hr</w:t>
            </w:r>
          </w:p>
        </w:tc>
        <w:tc>
          <w:tcPr/>
          <w:p>
            <w:pPr>
              <w:pStyle w:val="Compact"/>
              <w:jc w:val="left"/>
            </w:pPr>
            <w:r>
              <w:t xml:space="preserve">28</w:t>
            </w:r>
          </w:p>
        </w:tc>
        <w:tc>
          <w:tcPr/>
          <w:p>
            <w:pPr>
              <w:pStyle w:val="Compact"/>
              <w:jc w:val="left"/>
            </w:pPr>
            <w:r>
              <w:t xml:space="preserve">$7,980.00</w:t>
            </w:r>
          </w:p>
        </w:tc>
        <w:tc>
          <w:tcPr/>
          <w:p>
            <w:pPr>
              <w:pStyle w:val="Compact"/>
              <w:jc w:val="left"/>
            </w:pPr>
            <w:r>
              <w:t xml:space="preserve">May 5 – May 14</w:t>
            </w:r>
          </w:p>
        </w:tc>
      </w:tr>
      <w:tr>
        <w:tc>
          <w:tcPr/>
          <w:p>
            <w:pPr>
              <w:pStyle w:val="Compact"/>
              <w:jc w:val="left"/>
            </w:pPr>
            <w:r>
              <w:t xml:space="preserve">4</w:t>
            </w:r>
          </w:p>
        </w:tc>
        <w:tc>
          <w:tcPr/>
          <w:p>
            <w:pPr>
              <w:pStyle w:val="Compact"/>
              <w:jc w:val="left"/>
            </w:pPr>
            <w:r>
              <w:t xml:space="preserve">On-site consultation and presentation at Meridian Financial Analytics Group headquarters, 233 S. Wacker Drive, Chicago, United States. Mathematician delivered a 4-hour technical briefing to the executive team on topological data analysis applications for fraud detection systems.</w:t>
            </w:r>
          </w:p>
        </w:tc>
        <w:tc>
          <w:tcPr/>
          <w:p>
            <w:pPr>
              <w:pStyle w:val="Compact"/>
              <w:jc w:val="left"/>
            </w:pPr>
            <w:r>
              <w:t xml:space="preserve">$450/hr</w:t>
            </w:r>
          </w:p>
        </w:tc>
        <w:tc>
          <w:tcPr/>
          <w:p>
            <w:pPr>
              <w:pStyle w:val="Compact"/>
              <w:jc w:val="left"/>
            </w:pPr>
            <w:r>
              <w:t xml:space="preserve">6</w:t>
            </w:r>
          </w:p>
        </w:tc>
        <w:tc>
          <w:tcPr/>
          <w:p>
            <w:pPr>
              <w:pStyle w:val="Compact"/>
              <w:jc w:val="left"/>
            </w:pPr>
            <w:r>
              <w:t xml:space="preserve">$2,700.00</w:t>
            </w:r>
          </w:p>
        </w:tc>
        <w:tc>
          <w:tcPr/>
          <w:p>
            <w:pPr>
              <w:pStyle w:val="Compact"/>
              <w:jc w:val="left"/>
            </w:pPr>
            <w:r>
              <w:t xml:space="preserve">May 16</w:t>
            </w:r>
          </w:p>
        </w:tc>
      </w:tr>
      <w:tr>
        <w:tc>
          <w:tcPr/>
          <w:p>
            <w:pPr>
              <w:pStyle w:val="Compact"/>
              <w:jc w:val="left"/>
            </w:pPr>
            <w:r>
              <w:t xml:space="preserve">5</w:t>
            </w:r>
          </w:p>
        </w:tc>
        <w:tc>
          <w:tcPr/>
          <w:p>
            <w:pPr>
              <w:pStyle w:val="Compact"/>
              <w:jc w:val="left"/>
            </w:pPr>
            <w:r>
              <w:t xml:space="preserve">Preparation of regulatory compliance documentation for the Illinois Department of Financial and Professional Regulation. Mathematician authored mathematical appendices demonstrating model adequacy and provided sworn attestation of computational accuracy.</w:t>
            </w:r>
          </w:p>
        </w:tc>
        <w:tc>
          <w:tcPr/>
          <w:p>
            <w:pPr>
              <w:pStyle w:val="Compact"/>
              <w:jc w:val="left"/>
            </w:pPr>
            <w:r>
              <w:t xml:space="preserve">$285/hr</w:t>
            </w:r>
          </w:p>
        </w:tc>
        <w:tc>
          <w:tcPr/>
          <w:p>
            <w:pPr>
              <w:pStyle w:val="Compact"/>
              <w:jc w:val="left"/>
            </w:pPr>
            <w:r>
              <w:t xml:space="preserve">20</w:t>
            </w:r>
          </w:p>
        </w:tc>
        <w:tc>
          <w:tcPr/>
          <w:p>
            <w:pPr>
              <w:pStyle w:val="Compact"/>
              <w:jc w:val="left"/>
            </w:pPr>
            <w:r>
              <w:t xml:space="preserve">$5,700.00</w:t>
            </w:r>
          </w:p>
        </w:tc>
        <w:tc>
          <w:tcPr/>
          <w:p>
            <w:pPr>
              <w:pStyle w:val="Compact"/>
              <w:jc w:val="left"/>
            </w:pPr>
            <w:r>
              <w:t xml:space="preserve">May 19 – May 28</w:t>
            </w:r>
          </w:p>
        </w:tc>
      </w:tr>
      <w:tr>
        <w:tc>
          <w:tcPr/>
          <w:p>
            <w:pPr>
              <w:pStyle w:val="Compact"/>
              <w:jc w:val="left"/>
            </w:pPr>
            <w:r>
              <w:t xml:space="preserve">6</w:t>
            </w:r>
          </w:p>
        </w:tc>
        <w:tc>
          <w:tcPr/>
          <w:p>
            <w:pPr>
              <w:pStyle w:val="Compact"/>
              <w:jc w:val="left"/>
            </w:pPr>
            <w:r>
              <w:t xml:space="preserve">Travel and accommodation expenses for on-site work in Chicago, United States. Includes round-trip airfare from O'Hare International Airport, hotel lodging at the Hilton Chicago (3 nights), and local transportation within the city of Chicago.</w:t>
            </w:r>
          </w:p>
        </w:tc>
        <w:tc>
          <w:tcPr/>
          <w:p>
            <w:pPr>
              <w:pStyle w:val="Compact"/>
              <w:jc w:val="left"/>
            </w:pPr>
            <w:r>
              <w:t xml:space="preserve">Flat</w:t>
            </w:r>
          </w:p>
        </w:tc>
        <w:tc>
          <w:tcPr/>
          <w:p>
            <w:pPr>
              <w:pStyle w:val="Compact"/>
              <w:jc w:val="left"/>
            </w:pPr>
            <w:r>
              <w:t xml:space="preserve">—</w:t>
            </w:r>
          </w:p>
        </w:tc>
        <w:tc>
          <w:tcPr/>
          <w:p>
            <w:pPr>
              <w:pStyle w:val="Compact"/>
              <w:jc w:val="left"/>
            </w:pPr>
            <w:r>
              <w:t xml:space="preserve">$1,245.00</w:t>
            </w:r>
          </w:p>
        </w:tc>
        <w:tc>
          <w:tcPr/>
          <w:p>
            <w:pPr>
              <w:pStyle w:val="Compact"/>
              <w:jc w:val="left"/>
            </w:pPr>
            <w:r>
              <w:t xml:space="preserve">May 15 – 18</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Summary</w:t>
            </w:r>
          </w:p>
        </w:tc>
      </w:tr>
      <w:tr>
        <w:tc>
          <w:tcPr/>
          <w:p>
            <w:pPr>
              <w:pStyle w:val="Compact"/>
              <w:jc w:val="left"/>
            </w:pPr>
            <w:r>
              <w:t xml:space="preserve">Subtotal</w:t>
            </w:r>
          </w:p>
        </w:tc>
        <w:tc>
          <w:tcPr/>
          <w:p>
            <w:pPr>
              <w:pStyle w:val="Compact"/>
              <w:jc w:val="right"/>
            </w:pPr>
            <w:r>
              <w:t xml:space="preserve">$39,855.00</w:t>
            </w:r>
          </w:p>
        </w:tc>
      </w:tr>
      <w:tr>
        <w:tc>
          <w:tcPr/>
          <w:p>
            <w:pPr>
              <w:pStyle w:val="Compact"/>
              <w:jc w:val="left"/>
            </w:pPr>
            <w:r>
              <w:t xml:space="preserve">Illinois State Sales Tax (1.25%)</w:t>
            </w:r>
          </w:p>
        </w:tc>
        <w:tc>
          <w:tcPr/>
          <w:p>
            <w:pPr>
              <w:pStyle w:val="Compact"/>
              <w:jc w:val="right"/>
            </w:pPr>
            <w:r>
              <w:t xml:space="preserve">$498.19</w:t>
            </w:r>
          </w:p>
        </w:tc>
      </w:tr>
      <w:tr>
        <w:tc>
          <w:tcPr/>
          <w:p>
            <w:pPr>
              <w:pStyle w:val="Compact"/>
              <w:jc w:val="left"/>
            </w:pPr>
            <w:r>
              <w:t xml:space="preserve">Chicago Municipal Tax (9.0%)</w:t>
            </w:r>
          </w:p>
        </w:tc>
        <w:tc>
          <w:tcPr/>
          <w:p>
            <w:pPr>
              <w:pStyle w:val="Compact"/>
              <w:jc w:val="right"/>
            </w:pPr>
            <w:r>
              <w:t xml:space="preserve">$3,586.95</w:t>
            </w:r>
          </w:p>
        </w:tc>
      </w:tr>
      <w:tr>
        <w:tc>
          <w:tcPr/>
          <w:p>
            <w:pPr>
              <w:pStyle w:val="Compact"/>
              <w:jc w:val="left"/>
            </w:pPr>
            <w:r>
              <w:t xml:space="preserve">Early Payment Discount (2% if paid by June 22, 2025)</w:t>
            </w:r>
          </w:p>
        </w:tc>
        <w:tc>
          <w:tcPr/>
          <w:p>
            <w:pPr>
              <w:pStyle w:val="Compact"/>
              <w:jc w:val="right"/>
            </w:pPr>
            <w:r>
              <w:t xml:space="preserve">−$797.10</w:t>
            </w:r>
          </w:p>
        </w:tc>
      </w:tr>
      <w:tr>
        <w:tc>
          <w:tcPr/>
          <w:p>
            <w:pPr>
              <w:pStyle w:val="Compact"/>
              <w:jc w:val="left"/>
            </w:pPr>
            <w:r>
              <w:t xml:space="preserve">Grand Total Due</w:t>
            </w:r>
          </w:p>
        </w:tc>
        <w:tc>
          <w:tcPr/>
          <w:p>
            <w:pPr>
              <w:pStyle w:val="Compact"/>
              <w:jc w:val="right"/>
            </w:pPr>
            <w:r>
              <w:t xml:space="preserve">$43,143.04</w:t>
            </w:r>
          </w:p>
        </w:tc>
      </w:tr>
    </w:tbl>
    <w:bookmarkStart w:id="25" w:name="payment-terms-conditions"/>
    <w:p>
      <w:pPr>
        <w:pStyle w:val="Heading3"/>
      </w:pPr>
      <w:r>
        <w:t xml:space="preserve">Payment Terms &amp; Conditions</w:t>
      </w:r>
    </w:p>
    <w:p>
      <w:pPr>
        <w:pStyle w:val="FirstParagraph"/>
      </w:pPr>
      <w:r>
        <w:t xml:space="preserve">This Invoice is payable within thirty (30) calendar days from the date of issue, no later than July 12, 2025. Payment shall be made via ACH transfer or wire to the account details specified above. Late payments shall accrue interest at a rate of 1.5% per month or the maximum rate permitted under Illinois law (815 ILCS 205/2), whichever is lower.</w:t>
      </w:r>
    </w:p>
    <w:p>
      <w:pPr>
        <w:pStyle w:val="BodyText"/>
      </w:pPr>
      <w:r>
        <w:t xml:space="preserve">By accepting this Invoice, the client acknowledges that all mathematical work product, including but not limited to derivations, proofs, algorithms, and technical documentation produced by the Mathematician, remains the intellectual property of Whitfield Mathematical Consulting LLC unless otherwise specified in writing under the master service agreement.</w:t>
      </w:r>
    </w:p>
    <w:p>
      <w:pPr>
        <w:pStyle w:val="BodyText"/>
      </w:pPr>
      <w:r>
        <w:t xml:space="preserve">All services were rendered in compliance with the laws of the State of Illinois and the United States of America. The Mathematician holds a valid Illinois Professional License (No. IL-MATH-2019-00342) and is in good standing with the American Mathematical Society.</w:t>
      </w:r>
    </w:p>
    <w:bookmarkEnd w:id="25"/>
    <w:bookmarkStart w:id="26" w:name="notes"/>
    <w:p>
      <w:pPr>
        <w:pStyle w:val="Heading3"/>
      </w:pPr>
      <w:r>
        <w:t xml:space="preserve">Notes</w:t>
      </w:r>
    </w:p>
    <w:p>
      <w:pPr>
        <w:pStyle w:val="FirstParagraph"/>
      </w:pPr>
      <w:r>
        <w:t xml:space="preserve">Please reference Invoice number</w:t>
      </w:r>
      <w:r>
        <w:t xml:space="preserve"> </w:t>
      </w:r>
      <w:r>
        <w:rPr>
          <w:bCs/>
          <w:b/>
        </w:rPr>
        <w:t xml:space="preserve">CH-2025-0047</w:t>
      </w:r>
      <w:r>
        <w:t xml:space="preserve"> </w:t>
      </w:r>
      <w:r>
        <w:t xml:space="preserve">on all correspondence and remittances. This Invoice has been prepared in accordance with IRS Publication 1220 guidelines and Illinois Department of Revenue requirements for professional service billing in the United States. A duplicate copy of this Invoice is available upon request by contacting the Mathematician's office at the Chicago address listed above. Questions regarding the mathematical content of any line item may be directed to Dr. Whitfield directly during business hours (Monday through Friday, 9:00 AM – 5:00 PM Central Time).</w:t>
      </w:r>
    </w:p>
    <w:bookmarkEnd w:id="26"/>
    <w:p>
      <w:pPr>
        <w:pStyle w:val="BodyText"/>
      </w:pPr>
      <w:r>
        <w:t xml:space="preserve">Dr. Eleanor M. Whitfield, Ph.D.</w:t>
      </w:r>
      <w:r>
        <w:br/>
      </w:r>
      <w:r>
        <w:t xml:space="preserve">Mathematician &amp; Principal Consultant</w:t>
      </w:r>
      <w:r>
        <w:br/>
      </w:r>
      <w:r>
        <w:t xml:space="preserve">Whitfield Mathematical Consulting LLC</w:t>
      </w:r>
    </w:p>
    <w:p>
      <w:pPr>
        <w:pStyle w:val="BodyText"/>
      </w:pPr>
      <w:r>
        <w:t xml:space="preserve">Received &amp; Approved By</w:t>
      </w:r>
      <w:r>
        <w:br/>
      </w:r>
      <w:r>
        <w:t xml:space="preserve">Meridian Financial Analytics Group</w:t>
      </w:r>
      <w:r>
        <w:br/>
      </w:r>
      <w:r>
        <w:t xml:space="preserve">Chicago, United States</w:t>
      </w:r>
    </w:p>
    <w:p>
      <w:pPr>
        <w:pStyle w:val="BodyText"/>
      </w:pPr>
      <w:r>
        <w:t xml:space="preserve">Whitfield Mathematical Consulting LLC • 1418 N. Michigan Avenue, Suite 2200, Chicago, IL 60610, United States</w:t>
      </w:r>
    </w:p>
    <w:p>
      <w:pPr>
        <w:pStyle w:val="BodyText"/>
      </w:pPr>
      <w:r>
        <w:t xml:space="preserve">This Invoice was generated electronically and is valid without a physical signature. © 2025 Whitfield Mathematical Consulting LLC. All rights reserved.</w:t>
      </w:r>
    </w:p>
    <w:p>
      <w:pPr>
        <w:pStyle w:val="BodyText"/>
      </w:pPr>
      <w:r>
        <w:t xml:space="preserve">Page 1 of 1 — Invoice CH-2025-0047 — Issued in Chicago, Illinois, United States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Chicago, United States</dc:title>
  <dc:creator/>
  <dc:language>en</dc:language>
  <cp:keywords/>
  <dcterms:created xsi:type="dcterms:W3CDTF">2026-10-10T04:33:49Z</dcterms:created>
  <dcterms:modified xsi:type="dcterms:W3CDTF">2026-10-10T04:33:49Z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