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parisian-mechanical-solutions"/>
    <w:p>
      <w:pPr>
        <w:pStyle w:val="Heading1"/>
      </w:pPr>
      <w:r>
        <w:t xml:space="preserve">Parisian Mechanical Solutions</w:t>
      </w:r>
    </w:p>
    <w:p>
      <w:pPr>
        <w:pStyle w:val="FirstParagraph"/>
      </w:pPr>
      <w:r>
        <w:rPr>
          <w:bCs/>
          <w:b/>
        </w:rPr>
        <w:t xml:space="preserve">Lead Mechanical Engineer:</w:t>
      </w:r>
      <w:r>
        <w:t xml:space="preserve"> </w:t>
      </w:r>
      <w:r>
        <w:t xml:space="preserve">Jean-Pierre Dubois, P.Eng.</w:t>
      </w:r>
    </w:p>
    <w:p>
      <w:pPr>
        <w:pStyle w:val="BodyText"/>
      </w:pPr>
      <w:r>
        <w:t xml:space="preserve">12 Avenue des Champs-Élysées</w:t>
      </w:r>
    </w:p>
    <w:p>
      <w:pPr>
        <w:pStyle w:val="BodyText"/>
      </w:pPr>
      <w:r>
        <w:t xml:space="preserve">75008 Paris, France</w:t>
      </w:r>
    </w:p>
    <w:p>
      <w:pPr>
        <w:pStyle w:val="BodyText"/>
      </w:pPr>
      <w:r>
        <w:t xml:space="preserve">Email: contact@parisianmechanical.fr</w:t>
      </w:r>
    </w:p>
    <w:p>
      <w:pPr>
        <w:pStyle w:val="BodyText"/>
      </w:pPr>
      <w:r>
        <w:t xml:space="preserve">Phone: +33 1 42 68 53 00</w:t>
      </w:r>
    </w:p>
    <w:p>
      <w:pPr>
        <w:pStyle w:val="BodyText"/>
      </w:pPr>
      <w:r>
        <w:t xml:space="preserve">SIRET: 123 456 789 00012 | TVA Intracommunautaire: FR 12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p>
      <w:pPr>
        <w:pStyle w:val="BodyText"/>
      </w:pPr>
      <w:r>
        <w:t xml:space="preserve">Bill To</w:t>
      </w:r>
    </w:p>
    <w:p>
      <w:pPr>
        <w:pStyle w:val="BodyText"/>
      </w:pPr>
      <w:r>
        <w:rPr>
          <w:bCs/>
          <w:b/>
        </w:rPr>
        <w:t xml:space="preserve">Client Name:</w:t>
      </w:r>
      <w:r>
        <w:t xml:space="preserve"> </w:t>
      </w:r>
      <w:r>
        <w:t xml:space="preserve">Eiffel Industrial Systems S.A.S.</w:t>
      </w:r>
    </w:p>
    <w:p>
      <w:pPr>
        <w:pStyle w:val="BodyText"/>
      </w:pPr>
      <w:r>
        <w:rPr>
          <w:bCs/>
          <w:b/>
        </w:rPr>
        <w:t xml:space="preserve">Attn:</w:t>
      </w:r>
      <w:r>
        <w:t xml:space="preserve"> </w:t>
      </w:r>
      <w:r>
        <w:t xml:space="preserve">Procurement Department</w:t>
      </w:r>
    </w:p>
    <w:p>
      <w:pPr>
        <w:pStyle w:val="BodyText"/>
      </w:pPr>
      <w:r>
        <w:t xml:space="preserve">45 Rue de la République</w:t>
      </w:r>
    </w:p>
    <w:p>
      <w:pPr>
        <w:pStyle w:val="BodyText"/>
      </w:pPr>
      <w:r>
        <w:t xml:space="preserve">75011 Paris, France</w:t>
      </w:r>
    </w:p>
    <w:p>
      <w:pPr>
        <w:pStyle w:val="BodyText"/>
      </w:pPr>
      <w:r>
        <w:t xml:space="preserve">SIRET: 987 654 321 00098</w:t>
      </w:r>
    </w:p>
    <w:p>
      <w:pPr>
        <w:pStyle w:val="BodyText"/>
      </w:pPr>
      <w:r>
        <w:t xml:space="preserve">Project Scope: Mechanical Engineering Consultation</w:t>
      </w:r>
    </w:p>
    <w:p>
      <w:pPr>
        <w:pStyle w:val="BodyText"/>
      </w:pPr>
      <w:r>
        <w:t xml:space="preserve">This invoice covers professional services rendered by a certified Mechanical Engineer based in France Paris. The scope of work included the comprehensive design, analysis, and optimization of thermal management systems for industrial machinery. The services were executed in strict accordance with French engineering standards (NF EN) and international mechanical engineering protocols. The project involved on-site assessments in the Paris region, CAD modeling, finite element analysis (FEA), and the preparation of technical documentation required for regulatory compliance within the European Union.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rPr>
                <w:bCs/>
                <w:b/>
              </w:rPr>
              <w:t xml:space="preserve">Initial Consultation &amp; Site Survey</w:t>
            </w:r>
            <w:r>
              <w:br/>
            </w:r>
            <w:r>
              <w:t xml:space="preserve">On-site mechanical inspection at the client's facility in Paris. Assessment of existing HVAC infrastructure and thermal load calculations.</w:t>
            </w:r>
          </w:p>
        </w:tc>
        <w:tc>
          <w:tcPr/>
          <w:p>
            <w:pPr>
              <w:pStyle w:val="Compact"/>
              <w:jc w:val="left"/>
            </w:pPr>
            <w:r>
              <w:t xml:space="preserve">8.0</w:t>
            </w:r>
          </w:p>
        </w:tc>
        <w:tc>
          <w:tcPr/>
          <w:p>
            <w:pPr>
              <w:pStyle w:val="Compact"/>
              <w:jc w:val="left"/>
            </w:pPr>
            <w:r>
              <w:t xml:space="preserve">150.00</w:t>
            </w:r>
          </w:p>
        </w:tc>
        <w:tc>
          <w:tcPr/>
          <w:p>
            <w:pPr>
              <w:pStyle w:val="Compact"/>
              <w:jc w:val="left"/>
            </w:pPr>
            <w:r>
              <w:t xml:space="preserve">1,200.00</w:t>
            </w:r>
          </w:p>
        </w:tc>
      </w:tr>
      <w:tr>
        <w:tc>
          <w:tcPr/>
          <w:p>
            <w:pPr>
              <w:pStyle w:val="Compact"/>
              <w:jc w:val="left"/>
            </w:pPr>
            <w:r>
              <w:rPr>
                <w:bCs/>
                <w:b/>
              </w:rPr>
              <w:t xml:space="preserve">System Design &amp; CAD Modeling</w:t>
            </w:r>
            <w:r>
              <w:br/>
            </w:r>
            <w:r>
              <w:t xml:space="preserve">Development of 3D mechanical models using SolidWorks. Design of custom heat exchangers and piping layouts optimized for energy efficiency.</w:t>
            </w:r>
          </w:p>
        </w:tc>
        <w:tc>
          <w:tcPr/>
          <w:p>
            <w:pPr>
              <w:pStyle w:val="Compact"/>
              <w:jc w:val="left"/>
            </w:pPr>
            <w:r>
              <w:t xml:space="preserve">40.0</w:t>
            </w:r>
          </w:p>
        </w:tc>
        <w:tc>
          <w:tcPr/>
          <w:p>
            <w:pPr>
              <w:pStyle w:val="Compact"/>
              <w:jc w:val="left"/>
            </w:pPr>
            <w:r>
              <w:t xml:space="preserve">150.00</w:t>
            </w:r>
          </w:p>
        </w:tc>
        <w:tc>
          <w:tcPr/>
          <w:p>
            <w:pPr>
              <w:pStyle w:val="Compact"/>
              <w:jc w:val="left"/>
            </w:pPr>
            <w:r>
              <w:t xml:space="preserve">6,000.00</w:t>
            </w:r>
          </w:p>
        </w:tc>
      </w:tr>
      <w:tr>
        <w:tc>
          <w:tcPr/>
          <w:p>
            <w:pPr>
              <w:pStyle w:val="Compact"/>
              <w:jc w:val="left"/>
            </w:pPr>
            <w:r>
              <w:rPr>
                <w:bCs/>
                <w:b/>
              </w:rPr>
              <w:t xml:space="preserve">Finite Element Analysis (FEA)</w:t>
            </w:r>
            <w:r>
              <w:br/>
            </w:r>
            <w:r>
              <w:t xml:space="preserve">Structural integrity analysis of mechanical components under high-stress conditions. Simulation of thermal expansion and vibration modes.</w:t>
            </w:r>
          </w:p>
        </w:tc>
        <w:tc>
          <w:tcPr/>
          <w:p>
            <w:pPr>
              <w:pStyle w:val="Compact"/>
              <w:jc w:val="left"/>
            </w:pPr>
            <w:r>
              <w:t xml:space="preserve">16.0</w:t>
            </w:r>
          </w:p>
        </w:tc>
        <w:tc>
          <w:tcPr/>
          <w:p>
            <w:pPr>
              <w:pStyle w:val="Compact"/>
              <w:jc w:val="left"/>
            </w:pPr>
            <w:r>
              <w:t xml:space="preserve">175.00</w:t>
            </w:r>
          </w:p>
        </w:tc>
        <w:tc>
          <w:tcPr/>
          <w:p>
            <w:pPr>
              <w:pStyle w:val="Compact"/>
              <w:jc w:val="left"/>
            </w:pPr>
            <w:r>
              <w:t xml:space="preserve">2,800.00</w:t>
            </w:r>
          </w:p>
        </w:tc>
      </w:tr>
      <w:tr>
        <w:tc>
          <w:tcPr/>
          <w:p>
            <w:pPr>
              <w:pStyle w:val="Compact"/>
              <w:jc w:val="left"/>
            </w:pPr>
            <w:r>
              <w:rPr>
                <w:bCs/>
                <w:b/>
              </w:rPr>
              <w:t xml:space="preserve">Technical Documentation &amp; Reporting</w:t>
            </w:r>
            <w:r>
              <w:br/>
            </w:r>
            <w:r>
              <w:t xml:space="preserve">Preparation of detailed engineering reports, bill of materials (BOM), and installation guidelines compliant with French labor and safety regulations.</w:t>
            </w:r>
          </w:p>
        </w:tc>
        <w:tc>
          <w:tcPr/>
          <w:p>
            <w:pPr>
              <w:pStyle w:val="Compact"/>
              <w:jc w:val="left"/>
            </w:pPr>
            <w:r>
              <w:t xml:space="preserve">12.0</w:t>
            </w:r>
          </w:p>
        </w:tc>
        <w:tc>
          <w:tcPr/>
          <w:p>
            <w:pPr>
              <w:pStyle w:val="Compact"/>
              <w:jc w:val="left"/>
            </w:pPr>
            <w:r>
              <w:t xml:space="preserve">125.00</w:t>
            </w:r>
          </w:p>
        </w:tc>
        <w:tc>
          <w:tcPr/>
          <w:p>
            <w:pPr>
              <w:pStyle w:val="Compact"/>
              <w:jc w:val="left"/>
            </w:pPr>
            <w:r>
              <w:t xml:space="preserve">1,500.00</w:t>
            </w:r>
          </w:p>
        </w:tc>
      </w:tr>
      <w:tr>
        <w:tc>
          <w:tcPr/>
          <w:p>
            <w:pPr>
              <w:pStyle w:val="Compact"/>
              <w:jc w:val="left"/>
            </w:pPr>
            <w:r>
              <w:rPr>
                <w:bCs/>
                <w:b/>
              </w:rPr>
              <w:t xml:space="preserve">Regulatory Compliance Review</w:t>
            </w:r>
            <w:r>
              <w:br/>
            </w:r>
            <w:r>
              <w:t xml:space="preserve">Review of designs against NF EN ISO standards applicable to mechanical systems in France. Coordination with local Parisian authorities for permits.</w:t>
            </w:r>
          </w:p>
        </w:tc>
        <w:tc>
          <w:tcPr/>
          <w:p>
            <w:pPr>
              <w:pStyle w:val="Compact"/>
              <w:jc w:val="left"/>
            </w:pPr>
            <w:r>
              <w:t xml:space="preserve">6.0</w:t>
            </w:r>
          </w:p>
        </w:tc>
        <w:tc>
          <w:tcPr/>
          <w:p>
            <w:pPr>
              <w:pStyle w:val="Compact"/>
              <w:jc w:val="left"/>
            </w:pPr>
            <w:r>
              <w:t xml:space="preserve">150.00</w:t>
            </w:r>
          </w:p>
        </w:tc>
        <w:tc>
          <w:tcPr/>
          <w:p>
            <w:pPr>
              <w:pStyle w:val="Compact"/>
              <w:jc w:val="left"/>
            </w:pPr>
            <w:r>
              <w:t xml:space="preserve">900.00</w:t>
            </w:r>
          </w:p>
        </w:tc>
      </w:tr>
    </w:tbl>
    <w:p>
      <w:pPr>
        <w:pStyle w:val="BodyText"/>
      </w:pPr>
      <w:r>
        <w:t xml:space="preserve">Subtotal (HT)</w:t>
      </w:r>
      <w:r>
        <w:t xml:space="preserve"> </w:t>
      </w:r>
      <w:r>
        <w:t xml:space="preserve">12,400.00 EUR</w:t>
      </w:r>
    </w:p>
    <w:p>
      <w:pPr>
        <w:pStyle w:val="BodyText"/>
      </w:pPr>
      <w:r>
        <w:t xml:space="preserve">VAT (TVA) @ 20%</w:t>
      </w:r>
      <w:r>
        <w:t xml:space="preserve"> </w:t>
      </w:r>
      <w:r>
        <w:t xml:space="preserve">2,480.00 EUR</w:t>
      </w:r>
    </w:p>
    <w:p>
      <w:pPr>
        <w:pStyle w:val="BodyText"/>
      </w:pPr>
      <w:r>
        <w:t xml:space="preserve">Total Due (TTC)</w:t>
      </w:r>
      <w:r>
        <w:t xml:space="preserve"> </w:t>
      </w:r>
      <w:r>
        <w:t xml:space="preserve">14,880.00 EUR</w:t>
      </w:r>
    </w:p>
    <w:p>
      <w:pPr>
        <w:pStyle w:val="BodyText"/>
      </w:pPr>
      <w:r>
        <w:t xml:space="preserve">Payment Instructions</w:t>
      </w:r>
    </w:p>
    <w:p>
      <w:pPr>
        <w:pStyle w:val="BodyText"/>
      </w:pPr>
      <w:r>
        <w:t xml:space="preserve">Please make payment via bank transfer to the following account:</w:t>
      </w:r>
    </w:p>
    <w:p>
      <w:pPr>
        <w:pStyle w:val="BodyText"/>
      </w:pPr>
      <w:r>
        <w:rPr>
          <w:bCs/>
          <w:b/>
        </w:rPr>
        <w:t xml:space="preserve">Bank Name:</w:t>
      </w:r>
      <w:r>
        <w:t xml:space="preserve"> </w:t>
      </w:r>
      <w:r>
        <w:t xml:space="preserve">BNP Paribas</w:t>
      </w:r>
    </w:p>
    <w:p>
      <w:pPr>
        <w:pStyle w:val="BodyText"/>
      </w:pPr>
      <w:r>
        <w:rPr>
          <w:bCs/>
          <w:b/>
        </w:rPr>
        <w:t xml:space="preserve">Account Holder:</w:t>
      </w:r>
      <w:r>
        <w:t xml:space="preserve"> </w:t>
      </w:r>
      <w:r>
        <w:t xml:space="preserve">Parisian Mechanical Solutions</w:t>
      </w:r>
    </w:p>
    <w:p>
      <w:pPr>
        <w:pStyle w:val="BodyText"/>
      </w:pPr>
      <w:r>
        <w:rPr>
          <w:bCs/>
          <w:b/>
        </w:rPr>
        <w:t xml:space="preserve">IBAN:</w:t>
      </w:r>
      <w:r>
        <w:t xml:space="preserve"> </w:t>
      </w:r>
      <w:r>
        <w:t xml:space="preserve">FR76 3000 6000 0112 3456 7890 189</w:t>
      </w:r>
    </w:p>
    <w:p>
      <w:pPr>
        <w:pStyle w:val="BodyText"/>
      </w:pPr>
      <w:r>
        <w:rPr>
          <w:bCs/>
          <w:b/>
        </w:rPr>
        <w:t xml:space="preserve">BIC/SWIFT:</w:t>
      </w:r>
      <w:r>
        <w:t xml:space="preserve"> </w:t>
      </w:r>
      <w:r>
        <w:t xml:space="preserve">BNPAFRPP</w:t>
      </w:r>
    </w:p>
    <w:p>
      <w:pPr>
        <w:pStyle w:val="BodyText"/>
      </w:pPr>
      <w:r>
        <w:rPr>
          <w:bCs/>
          <w:b/>
        </w:rPr>
        <w:t xml:space="preserve">Reference:</w:t>
      </w:r>
      <w:r>
        <w:t xml:space="preserve"> </w:t>
      </w:r>
      <w:r>
        <w:t xml:space="preserve">Please use Invoice Number INV-2023-10-045 as the payment reference.</w:t>
      </w:r>
    </w:p>
    <w:p>
      <w:pPr>
        <w:pStyle w:val="BodyText"/>
      </w:pPr>
      <w:r>
        <w:t xml:space="preserve">Terms and Conditions</w:t>
      </w:r>
    </w:p>
    <w:p>
      <w:pPr>
        <w:numPr>
          <w:ilvl w:val="0"/>
          <w:numId w:val="1001"/>
        </w:numPr>
        <w:pStyle w:val="Compact"/>
      </w:pPr>
      <w:r>
        <w:rPr>
          <w:bCs/>
          <w:b/>
        </w:rPr>
        <w:t xml:space="preserve">Payment Terms:</w:t>
      </w:r>
      <w:r>
        <w:t xml:space="preserve"> </w:t>
      </w:r>
      <w:r>
        <w:t xml:space="preserve">Payment is due within 30 days of the invoice date. Late payments may incur a penalty interest rate of 3 times the legal interest rate, in accordance with French law.</w:t>
      </w:r>
    </w:p>
    <w:p>
      <w:pPr>
        <w:numPr>
          <w:ilvl w:val="0"/>
          <w:numId w:val="1001"/>
        </w:numPr>
        <w:pStyle w:val="Compact"/>
      </w:pPr>
      <w:r>
        <w:rPr>
          <w:bCs/>
          <w:b/>
        </w:rPr>
        <w:t xml:space="preserve">Validity:</w:t>
      </w:r>
      <w:r>
        <w:t xml:space="preserve"> </w:t>
      </w:r>
      <w:r>
        <w:t xml:space="preserve">This invoice is valid for 30 days from the date of issue. Prices are subject to change after this period.</w:t>
      </w:r>
    </w:p>
    <w:p>
      <w:pPr>
        <w:numPr>
          <w:ilvl w:val="0"/>
          <w:numId w:val="1001"/>
        </w:numPr>
        <w:pStyle w:val="Compact"/>
      </w:pPr>
      <w:r>
        <w:rPr>
          <w:bCs/>
          <w:b/>
        </w:rPr>
        <w:t xml:space="preserve">Scope of Work:</w:t>
      </w:r>
      <w:r>
        <w:t xml:space="preserve"> </w:t>
      </w:r>
      <w:r>
        <w:t xml:space="preserve">The services described herein were performed by a qualified Mechanical Engineer specializing in industrial systems. Any additional work requested outside the agreed scope will be billed separately.</w:t>
      </w:r>
    </w:p>
    <w:p>
      <w:pPr>
        <w:numPr>
          <w:ilvl w:val="0"/>
          <w:numId w:val="1001"/>
        </w:numPr>
        <w:pStyle w:val="Compact"/>
      </w:pPr>
      <w:r>
        <w:rPr>
          <w:bCs/>
          <w:b/>
        </w:rPr>
        <w:t xml:space="preserve">Intellectual Property:</w:t>
      </w:r>
      <w:r>
        <w:t xml:space="preserve"> </w:t>
      </w:r>
      <w:r>
        <w:t xml:space="preserve">All designs, models, and documentation created during this project remain the property of Parisian Mechanical Solutions until full payment is received.</w:t>
      </w:r>
    </w:p>
    <w:p>
      <w:pPr>
        <w:numPr>
          <w:ilvl w:val="0"/>
          <w:numId w:val="1001"/>
        </w:numPr>
        <w:pStyle w:val="Compact"/>
      </w:pPr>
      <w:r>
        <w:rPr>
          <w:bCs/>
          <w:b/>
        </w:rPr>
        <w:t xml:space="preserve">Dispute Resolution:</w:t>
      </w:r>
      <w:r>
        <w:t xml:space="preserve"> </w:t>
      </w:r>
      <w:r>
        <w:t xml:space="preserve">Any disputes arising from this invoice or the services provided shall be resolved under the jurisdiction of the courts of Paris, France.</w:t>
      </w:r>
    </w:p>
    <w:p>
      <w:pPr>
        <w:numPr>
          <w:ilvl w:val="0"/>
          <w:numId w:val="1001"/>
        </w:numPr>
        <w:pStyle w:val="Compact"/>
      </w:pPr>
      <w:r>
        <w:rPr>
          <w:bCs/>
          <w:b/>
        </w:rPr>
        <w:t xml:space="preserve">Tax Information:</w:t>
      </w:r>
      <w:r>
        <w:t xml:space="preserve"> </w:t>
      </w:r>
      <w:r>
        <w:t xml:space="preserve">The VAT (TVA) rate applied is 20%, which is the standard rate for professional services in France. This invoice complies with the French General Tax Code (Code Général des Impôts).</w:t>
      </w:r>
    </w:p>
    <w:p>
      <w:pPr>
        <w:numPr>
          <w:ilvl w:val="0"/>
          <w:numId w:val="1001"/>
        </w:numPr>
        <w:pStyle w:val="Compact"/>
      </w:pPr>
      <w:r>
        <w:rPr>
          <w:bCs/>
          <w:b/>
        </w:rPr>
        <w:t xml:space="preserve">Contact:</w:t>
      </w:r>
      <w:r>
        <w:t xml:space="preserve"> </w:t>
      </w:r>
      <w:r>
        <w:t xml:space="preserve">For any questions regarding this invoice, please contact our accounting department at the address or email listed above.</w:t>
      </w:r>
    </w:p>
    <w:p>
      <w:pPr>
        <w:pStyle w:val="FirstParagraph"/>
      </w:pPr>
      <w:r>
        <w:t xml:space="preserve">Thank you for your business. We appreciate the opportunity to provide our mechanical engineering expertise to your project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2026-10-10T03:07:48Z</dcterms:created>
  <dcterms:modified xsi:type="dcterms:W3CDTF">2026-10-10T03:07:48Z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