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Mechanical</w:t>
      </w:r>
      <w:r>
        <w:t xml:space="preserve"> </w:t>
      </w:r>
      <w:r>
        <w:t xml:space="preserve">Engineering</w:t>
      </w:r>
      <w:r>
        <w:t xml:space="preserve"> </w:t>
      </w:r>
      <w:r>
        <w:t xml:space="preserve">Services</w:t>
      </w:r>
    </w:p>
    <w:bookmarkStart w:id="20" w:name="X8bdd285eece4278fcb804807672cc7581af071b"/>
    <w:p>
      <w:pPr>
        <w:pStyle w:val="Heading1"/>
      </w:pPr>
      <w:r>
        <w:t xml:space="preserve">BERLIN MECHANICAL ENGINEERING SOLUTIONS GMBH</w:t>
      </w:r>
    </w:p>
    <w:p>
      <w:pPr>
        <w:pStyle w:val="FirstParagraph"/>
      </w:pPr>
      <w:r>
        <w:t xml:space="preserve">Friedrichstraße 123, 10117 Berlin, Germany</w:t>
      </w:r>
    </w:p>
    <w:p>
      <w:pPr>
        <w:pStyle w:val="BodyText"/>
      </w:pPr>
      <w:r>
        <w:t xml:space="preserve">Phone: +49 30 12345678 | Email: billing@berlin-mech-eng.de</w:t>
      </w:r>
    </w:p>
    <w:p>
      <w:pPr>
        <w:pStyle w:val="BodyText"/>
      </w:pPr>
      <w:r>
        <w:t xml:space="preserve">HRB 123456 B | Register Court: Amtsgericht Charlottenburg</w:t>
      </w:r>
    </w:p>
    <w:p>
      <w:pPr>
        <w:pStyle w:val="BodyText"/>
      </w:pPr>
      <w:r>
        <w:t xml:space="preserve">Managing Director: Dr. Klaus Müller</w:t>
      </w:r>
    </w:p>
    <w:p>
      <w:pPr>
        <w:pStyle w:val="BodyText"/>
      </w:pPr>
      <w:r>
        <w:t xml:space="preserve">VAT ID (USt-IdNr.): DE123456789</w:t>
      </w:r>
    </w:p>
    <w:bookmarkEnd w:id="20"/>
    <w:bookmarkStart w:id="21" w:name="invoice"/>
    <w:p>
      <w:pPr>
        <w:pStyle w:val="Heading2"/>
      </w:pPr>
      <w:r>
        <w:t xml:space="preserve">INVOICE</w:t>
      </w:r>
    </w:p>
    <w:p>
      <w:pPr>
        <w:pStyle w:val="FirstParagraph"/>
      </w:pPr>
      <w:r>
        <w:t xml:space="preserve">Professional Mechanical Engineering Services</w:t>
      </w:r>
    </w:p>
    <w:bookmarkEnd w:id="21"/>
    <w:p>
      <w:pPr>
        <w:pStyle w:val="BodyText"/>
      </w:pPr>
      <w:r>
        <w:rPr>
          <w:bCs/>
          <w:b/>
        </w:rPr>
        <w:t xml:space="preserve">Billed To:</w:t>
      </w:r>
      <w:r>
        <w:br/>
      </w:r>
      <w:r>
        <w:t xml:space="preserve">TechBuild Industries GmbH</w:t>
      </w:r>
      <w:r>
        <w:br/>
      </w:r>
      <w:r>
        <w:t xml:space="preserve">Attention: Procurement Department</w:t>
      </w:r>
      <w:r>
        <w:br/>
      </w:r>
      <w:r>
        <w:t xml:space="preserve">Alexanderplatz 5, 10178 Berlin, Germany</w:t>
      </w:r>
      <w:r>
        <w:br/>
      </w:r>
      <w:r>
        <w:t xml:space="preserve">VAT ID: DE987654321</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INV-2023-0892</w:t>
            </w:r>
          </w:p>
        </w:tc>
      </w:tr>
      <w:tr>
        <w:tc>
          <w:tcPr/>
          <w:p>
            <w:pPr>
              <w:pStyle w:val="Compact"/>
              <w:jc w:val="left"/>
            </w:pPr>
            <w:r>
              <w:t xml:space="preserve">Date of Issue:</w:t>
            </w:r>
          </w:p>
        </w:tc>
        <w:tc>
          <w:tcPr/>
          <w:p>
            <w:pPr>
              <w:pStyle w:val="Compact"/>
              <w:jc w:val="left"/>
            </w:pPr>
            <w:r>
              <w:t xml:space="preserve">October 15, 2023</w:t>
            </w:r>
          </w:p>
        </w:tc>
      </w:tr>
      <w:tr>
        <w:tc>
          <w:tcPr/>
          <w:p>
            <w:pPr>
              <w:pStyle w:val="Compact"/>
              <w:jc w:val="left"/>
            </w:pPr>
            <w:r>
              <w:t xml:space="preserve">Due Date:</w:t>
            </w:r>
          </w:p>
        </w:tc>
        <w:tc>
          <w:tcPr/>
          <w:p>
            <w:pPr>
              <w:pStyle w:val="Compact"/>
              <w:jc w:val="left"/>
            </w:pPr>
            <w:r>
              <w:t xml:space="preserve">November 14, 2023 (Net 30)</w:t>
            </w:r>
          </w:p>
        </w:tc>
      </w:tr>
      <w:tr>
        <w:tc>
          <w:tcPr/>
          <w:p>
            <w:pPr>
              <w:pStyle w:val="Compact"/>
              <w:jc w:val="left"/>
            </w:pPr>
            <w:r>
              <w:t xml:space="preserve">Project Reference:</w:t>
            </w:r>
          </w:p>
        </w:tc>
        <w:tc>
          <w:tcPr/>
          <w:p>
            <w:pPr>
              <w:pStyle w:val="Compact"/>
              <w:jc w:val="left"/>
            </w:pPr>
            <w:r>
              <w:t xml:space="preserve">TBI-BER-2023-04</w:t>
            </w:r>
          </w:p>
        </w:tc>
      </w:tr>
    </w:tbl>
    <w:p>
      <w:pPr>
        <w:pStyle w:val="BodyText"/>
      </w:pPr>
      <w:r>
        <w:rPr>
          <w:bCs/>
          <w:b/>
        </w:rPr>
        <w:t xml:space="preserve">Project Overview:</w:t>
      </w:r>
      <w:r>
        <w:br/>
      </w:r>
      <w:r>
        <w:t xml:space="preserve">This Invoice pertains to the comprehensive mechanical engineering consultancy and design services rendered by our team of certified Mechanical Engineers based in Germany Berlin. The scope of work included the thermodynamic analysis, structural integrity assessment, and CAD modeling for the new HVAC system installation at your Berlin facility. All services were performed in strict accordance with German DIN standards and EU regulations applicable to mechanical systems in commercial buildings.</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Hours/Qty</w:t>
            </w:r>
          </w:p>
        </w:tc>
        <w:tc>
          <w:tcPr/>
          <w:p>
            <w:pPr>
              <w:pStyle w:val="Compact"/>
              <w:jc w:val="left"/>
            </w:pPr>
            <w:r>
              <w:t xml:space="preserve">Rate (EUR)</w:t>
            </w:r>
          </w:p>
        </w:tc>
        <w:tc>
          <w:tcPr/>
          <w:p>
            <w:pPr>
              <w:pStyle w:val="Compact"/>
              <w:jc w:val="left"/>
            </w:pPr>
            <w:r>
              <w:t xml:space="preserve">Amount (EUR)</w:t>
            </w:r>
          </w:p>
        </w:tc>
        <w:tc>
          <w:tcPr/>
          <w:p>
            <w:pPr>
              <w:pStyle w:val="Compact"/>
              <w:jc w:val="left"/>
            </w:pPr>
            <w:r>
              <w:t xml:space="preserve">VAT (19%)</w:t>
            </w:r>
          </w:p>
        </w:tc>
      </w:tr>
      <w:tr>
        <w:tc>
          <w:tcPr/>
          <w:p>
            <w:pPr>
              <w:pStyle w:val="Compact"/>
              <w:jc w:val="left"/>
            </w:pPr>
            <w:r>
              <w:t xml:space="preserve">1</w:t>
            </w:r>
          </w:p>
        </w:tc>
        <w:tc>
          <w:tcPr/>
          <w:p>
            <w:pPr>
              <w:pStyle w:val="Compact"/>
              <w:jc w:val="left"/>
            </w:pPr>
            <w:r>
              <w:rPr>
                <w:bCs/>
                <w:b/>
              </w:rPr>
              <w:t xml:space="preserve">Senior Mechanical Engineer Consultation:</w:t>
            </w:r>
            <w:r>
              <w:br/>
            </w:r>
            <w:r>
              <w:t xml:space="preserve">Initial site survey and feasibility study conducted in Berlin. Analysis of existing infrastructure and load requirements.</w:t>
            </w:r>
          </w:p>
        </w:tc>
        <w:tc>
          <w:tcPr/>
          <w:p>
            <w:pPr>
              <w:pStyle w:val="Compact"/>
              <w:jc w:val="left"/>
            </w:pPr>
            <w:r>
              <w:t xml:space="preserve">12.0</w:t>
            </w:r>
          </w:p>
        </w:tc>
        <w:tc>
          <w:tcPr/>
          <w:p>
            <w:pPr>
              <w:pStyle w:val="Compact"/>
              <w:jc w:val="left"/>
            </w:pPr>
            <w:r>
              <w:t xml:space="preserve">145.00</w:t>
            </w:r>
          </w:p>
        </w:tc>
        <w:tc>
          <w:tcPr/>
          <w:p>
            <w:pPr>
              <w:pStyle w:val="Compact"/>
              <w:jc w:val="left"/>
            </w:pPr>
            <w:r>
              <w:t xml:space="preserve">1,740.00</w:t>
            </w:r>
          </w:p>
        </w:tc>
        <w:tc>
          <w:tcPr/>
          <w:p>
            <w:pPr>
              <w:pStyle w:val="Compact"/>
              <w:jc w:val="left"/>
            </w:pPr>
            <w:r>
              <w:t xml:space="preserve">330.60</w:t>
            </w:r>
          </w:p>
        </w:tc>
      </w:tr>
      <w:tr>
        <w:tc>
          <w:tcPr/>
          <w:p>
            <w:pPr>
              <w:pStyle w:val="Compact"/>
              <w:jc w:val="left"/>
            </w:pPr>
            <w:r>
              <w:t xml:space="preserve">2</w:t>
            </w:r>
          </w:p>
        </w:tc>
        <w:tc>
          <w:tcPr/>
          <w:p>
            <w:pPr>
              <w:pStyle w:val="Compact"/>
              <w:jc w:val="left"/>
            </w:pPr>
            <w:r>
              <w:rPr>
                <w:bCs/>
                <w:b/>
              </w:rPr>
              <w:t xml:space="preserve">CAD Design &amp; Modeling:</w:t>
            </w:r>
            <w:r>
              <w:br/>
            </w:r>
            <w:r>
              <w:t xml:space="preserve">Creation of detailed 3D mechanical models using SolidWorks. Design of ductwork layouts and piping systems compliant with local Berlin building codes.</w:t>
            </w:r>
          </w:p>
        </w:tc>
        <w:tc>
          <w:tcPr/>
          <w:p>
            <w:pPr>
              <w:pStyle w:val="Compact"/>
              <w:jc w:val="left"/>
            </w:pPr>
            <w:r>
              <w:t xml:space="preserve">40.0</w:t>
            </w:r>
          </w:p>
        </w:tc>
        <w:tc>
          <w:tcPr/>
          <w:p>
            <w:pPr>
              <w:pStyle w:val="Compact"/>
              <w:jc w:val="left"/>
            </w:pPr>
            <w:r>
              <w:t xml:space="preserve">130.00</w:t>
            </w:r>
          </w:p>
        </w:tc>
        <w:tc>
          <w:tcPr/>
          <w:p>
            <w:pPr>
              <w:pStyle w:val="Compact"/>
              <w:jc w:val="left"/>
            </w:pPr>
            <w:r>
              <w:t xml:space="preserve">5,200.00</w:t>
            </w:r>
          </w:p>
        </w:tc>
        <w:tc>
          <w:tcPr/>
          <w:p>
            <w:pPr>
              <w:pStyle w:val="Compact"/>
              <w:jc w:val="left"/>
            </w:pPr>
            <w:r>
              <w:t xml:space="preserve">988.00</w:t>
            </w:r>
          </w:p>
        </w:tc>
      </w:tr>
      <w:tr>
        <w:tc>
          <w:tcPr/>
          <w:p>
            <w:pPr>
              <w:pStyle w:val="Compact"/>
              <w:jc w:val="left"/>
            </w:pPr>
            <w:r>
              <w:t xml:space="preserve">3</w:t>
            </w:r>
          </w:p>
        </w:tc>
        <w:tc>
          <w:tcPr/>
          <w:p>
            <w:pPr>
              <w:pStyle w:val="Compact"/>
              <w:jc w:val="left"/>
            </w:pPr>
            <w:r>
              <w:rPr>
                <w:bCs/>
                <w:b/>
              </w:rPr>
              <w:t xml:space="preserve">Thermodynamic Simulation:</w:t>
            </w:r>
            <w:r>
              <w:br/>
            </w:r>
            <w:r>
              <w:t xml:space="preserve">Computational Fluid Dynamics (CFD) analysis to optimize airflow and energy efficiency for the facility.</w:t>
            </w:r>
          </w:p>
        </w:tc>
        <w:tc>
          <w:tcPr/>
          <w:p>
            <w:pPr>
              <w:pStyle w:val="Compact"/>
              <w:jc w:val="left"/>
            </w:pPr>
            <w:r>
              <w:t xml:space="preserve">15.0</w:t>
            </w:r>
          </w:p>
        </w:tc>
        <w:tc>
          <w:tcPr/>
          <w:p>
            <w:pPr>
              <w:pStyle w:val="Compact"/>
              <w:jc w:val="left"/>
            </w:pPr>
            <w:r>
              <w:t xml:space="preserve">155.00</w:t>
            </w:r>
          </w:p>
        </w:tc>
        <w:tc>
          <w:tcPr/>
          <w:p>
            <w:pPr>
              <w:pStyle w:val="Compact"/>
              <w:jc w:val="left"/>
            </w:pPr>
            <w:r>
              <w:t xml:space="preserve">2,325.00</w:t>
            </w:r>
          </w:p>
        </w:tc>
        <w:tc>
          <w:tcPr/>
          <w:p>
            <w:pPr>
              <w:pStyle w:val="Compact"/>
              <w:jc w:val="left"/>
            </w:pPr>
            <w:r>
              <w:t xml:space="preserve">441.75</w:t>
            </w:r>
          </w:p>
        </w:tc>
      </w:tr>
      <w:tr>
        <w:tc>
          <w:tcPr/>
          <w:p>
            <w:pPr>
              <w:pStyle w:val="Compact"/>
              <w:jc w:val="left"/>
            </w:pPr>
            <w:r>
              <w:t xml:space="preserve">4</w:t>
            </w:r>
          </w:p>
        </w:tc>
        <w:tc>
          <w:tcPr/>
          <w:p>
            <w:pPr>
              <w:pStyle w:val="Compact"/>
              <w:jc w:val="left"/>
            </w:pPr>
            <w:r>
              <w:rPr>
                <w:bCs/>
                <w:b/>
              </w:rPr>
              <w:t xml:space="preserve">Technical Documentation:</w:t>
            </w:r>
            <w:r>
              <w:br/>
            </w:r>
            <w:r>
              <w:t xml:space="preserve">Preparation of German-language technical reports, assembly instructions, and maintenance manuals required for regulatory approval in Germany.</w:t>
            </w:r>
          </w:p>
        </w:tc>
        <w:tc>
          <w:tcPr/>
          <w:p>
            <w:pPr>
              <w:pStyle w:val="Compact"/>
              <w:jc w:val="left"/>
            </w:pPr>
            <w:r>
              <w:t xml:space="preserve">10.0</w:t>
            </w:r>
          </w:p>
        </w:tc>
        <w:tc>
          <w:tcPr/>
          <w:p>
            <w:pPr>
              <w:pStyle w:val="Compact"/>
              <w:jc w:val="left"/>
            </w:pPr>
            <w:r>
              <w:t xml:space="preserve">120.00</w:t>
            </w:r>
          </w:p>
        </w:tc>
        <w:tc>
          <w:tcPr/>
          <w:p>
            <w:pPr>
              <w:pStyle w:val="Compact"/>
              <w:jc w:val="left"/>
            </w:pPr>
            <w:r>
              <w:t xml:space="preserve">1,200.00</w:t>
            </w:r>
          </w:p>
        </w:tc>
        <w:tc>
          <w:tcPr/>
          <w:p>
            <w:pPr>
              <w:pStyle w:val="Compact"/>
              <w:jc w:val="left"/>
            </w:pPr>
            <w:r>
              <w:t xml:space="preserve">228.00</w:t>
            </w:r>
          </w:p>
        </w:tc>
      </w:tr>
      <w:tr>
        <w:tc>
          <w:tcPr/>
          <w:p>
            <w:pPr>
              <w:pStyle w:val="Compact"/>
              <w:jc w:val="left"/>
            </w:pPr>
            <w:r>
              <w:t xml:space="preserve">5</w:t>
            </w:r>
          </w:p>
        </w:tc>
        <w:tc>
          <w:tcPr/>
          <w:p>
            <w:pPr>
              <w:pStyle w:val="Compact"/>
              <w:jc w:val="left"/>
            </w:pPr>
            <w:r>
              <w:rPr>
                <w:bCs/>
                <w:b/>
              </w:rPr>
              <w:t xml:space="preserve">On-Site Supervision:</w:t>
            </w:r>
            <w:r>
              <w:br/>
            </w:r>
            <w:r>
              <w:t xml:space="preserve">Mechanical Engineer oversight during the initial installation phase to ensure adherence to design specifications and safety standards.</w:t>
            </w:r>
          </w:p>
        </w:tc>
        <w:tc>
          <w:tcPr/>
          <w:p>
            <w:pPr>
              <w:pStyle w:val="Compact"/>
              <w:jc w:val="left"/>
            </w:pPr>
            <w:r>
              <w:t xml:space="preserve">8.0</w:t>
            </w:r>
          </w:p>
        </w:tc>
        <w:tc>
          <w:tcPr/>
          <w:p>
            <w:pPr>
              <w:pStyle w:val="Compact"/>
              <w:jc w:val="left"/>
            </w:pPr>
            <w:r>
              <w:t xml:space="preserve">145.00</w:t>
            </w:r>
          </w:p>
        </w:tc>
        <w:tc>
          <w:tcPr/>
          <w:p>
            <w:pPr>
              <w:pStyle w:val="Compact"/>
              <w:jc w:val="left"/>
            </w:pPr>
            <w:r>
              <w:t xml:space="preserve">1,160.00</w:t>
            </w:r>
          </w:p>
        </w:tc>
        <w:tc>
          <w:tcPr/>
          <w:p>
            <w:pPr>
              <w:pStyle w:val="Compact"/>
              <w:jc w:val="left"/>
            </w:pPr>
            <w:r>
              <w:t xml:space="preserve">220.40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11,625.00 EUR</w:t>
            </w:r>
          </w:p>
        </w:tc>
      </w:tr>
      <w:tr>
        <w:tc>
          <w:tcPr/>
          <w:p>
            <w:pPr>
              <w:pStyle w:val="Compact"/>
              <w:jc w:val="left"/>
            </w:pPr>
            <w:r>
              <w:t xml:space="preserve">VAT (19%):</w:t>
            </w:r>
          </w:p>
        </w:tc>
        <w:tc>
          <w:tcPr/>
          <w:p>
            <w:pPr>
              <w:pStyle w:val="Compact"/>
              <w:jc w:val="left"/>
            </w:pPr>
            <w:r>
              <w:t xml:space="preserve">2,208.75 EUR</w:t>
            </w:r>
          </w:p>
        </w:tc>
      </w:tr>
      <w:tr>
        <w:tc>
          <w:tcPr/>
          <w:p>
            <w:pPr>
              <w:pStyle w:val="Compact"/>
              <w:jc w:val="left"/>
            </w:pPr>
            <w:r>
              <w:t xml:space="preserve">Total Amount Due:</w:t>
            </w:r>
          </w:p>
        </w:tc>
        <w:tc>
          <w:tcPr/>
          <w:p>
            <w:pPr>
              <w:pStyle w:val="Compact"/>
              <w:jc w:val="left"/>
            </w:pPr>
            <w:r>
              <w:t xml:space="preserve">13,833.75 EUR</w:t>
            </w:r>
          </w:p>
        </w:tc>
      </w:tr>
    </w:tbl>
    <w:bookmarkStart w:id="22" w:name="payment-instructions"/>
    <w:p>
      <w:pPr>
        <w:pStyle w:val="Heading3"/>
      </w:pPr>
      <w:r>
        <w:t xml:space="preserve">Payment Instructions</w:t>
      </w:r>
    </w:p>
    <w:p>
      <w:pPr>
        <w:pStyle w:val="FirstParagraph"/>
      </w:pPr>
      <w:r>
        <w:t xml:space="preserve">Please transfer the total amount of</w:t>
      </w:r>
      <w:r>
        <w:t xml:space="preserve"> </w:t>
      </w:r>
      <w:r>
        <w:rPr>
          <w:bCs/>
          <w:b/>
        </w:rPr>
        <w:t xml:space="preserve">13,833.75 EUR</w:t>
      </w:r>
      <w:r>
        <w:t xml:space="preserve"> </w:t>
      </w:r>
      <w:r>
        <w:t xml:space="preserve">within 30 days of the invoice date.</w:t>
      </w:r>
    </w:p>
    <w:p>
      <w:pPr>
        <w:pStyle w:val="BodyText"/>
      </w:pPr>
      <w:r>
        <w:rPr>
          <w:bCs/>
          <w:b/>
        </w:rPr>
        <w:t xml:space="preserve">Bank Name:</w:t>
      </w:r>
      <w:r>
        <w:t xml:space="preserve"> </w:t>
      </w:r>
      <w:r>
        <w:t xml:space="preserve">Deutsche Bank AG Berlin</w:t>
      </w:r>
    </w:p>
    <w:p>
      <w:pPr>
        <w:pStyle w:val="BodyText"/>
      </w:pPr>
      <w:r>
        <w:rPr>
          <w:bCs/>
          <w:b/>
        </w:rPr>
        <w:t xml:space="preserve">Account Holder:</w:t>
      </w:r>
      <w:r>
        <w:t xml:space="preserve"> </w:t>
      </w:r>
      <w:r>
        <w:t xml:space="preserve">Berlin Mechanical Engineering Solutions GmbH</w:t>
      </w:r>
    </w:p>
    <w:p>
      <w:pPr>
        <w:pStyle w:val="BodyText"/>
      </w:pPr>
      <w:r>
        <w:rPr>
          <w:bCs/>
          <w:b/>
        </w:rPr>
        <w:t xml:space="preserve">IBAN:</w:t>
      </w:r>
      <w:r>
        <w:t xml:space="preserve"> </w:t>
      </w:r>
      <w:r>
        <w:t xml:space="preserve">DE89 3704 0044 0532 0130 00</w:t>
      </w:r>
    </w:p>
    <w:p>
      <w:pPr>
        <w:pStyle w:val="BodyText"/>
      </w:pPr>
      <w:r>
        <w:rPr>
          <w:bCs/>
          <w:b/>
        </w:rPr>
        <w:t xml:space="preserve">BIC:</w:t>
      </w:r>
      <w:r>
        <w:t xml:space="preserve"> </w:t>
      </w:r>
      <w:r>
        <w:t xml:space="preserve">COBADEFFXXX</w:t>
      </w:r>
    </w:p>
    <w:p>
      <w:pPr>
        <w:pStyle w:val="BodyText"/>
      </w:pPr>
      <w:r>
        <w:rPr>
          <w:bCs/>
          <w:b/>
        </w:rPr>
        <w:t xml:space="preserve">Reference:</w:t>
      </w:r>
      <w:r>
        <w:t xml:space="preserve"> </w:t>
      </w:r>
      <w:r>
        <w:t xml:space="preserve">INV-2023-0892</w:t>
      </w:r>
    </w:p>
    <w:p>
      <w:pPr>
        <w:pStyle w:val="BodyText"/>
      </w:pPr>
      <w:r>
        <w:t xml:space="preserve">Note: As a business transaction within Germany Berlin, the standard VAT rate of 19% applies.</w:t>
      </w:r>
      <w:r>
        <w:t xml:space="preserve"> </w:t>
      </w:r>
      <w:r>
        <w:t xml:space="preserve">Late payments may incur interest charges in accordance with § 288 of the German Civil Code (BGB).</w:t>
      </w:r>
    </w:p>
    <w:bookmarkEnd w:id="22"/>
    <w:p>
      <w:pPr>
        <w:pStyle w:val="BodyText"/>
      </w:pPr>
      <w:r>
        <w:t xml:space="preserve">Thank you for your business. We appreciate the opportunity to provide our Mechanical Engineering expertise to your project in Germany Berlin.</w:t>
      </w:r>
    </w:p>
    <w:p>
      <w:pPr>
        <w:pStyle w:val="BodyText"/>
      </w:pPr>
      <w:r>
        <w:t xml:space="preserve">This is a computer-generated Invoice and does not require a signature.</w:t>
      </w:r>
    </w:p>
    <w:p>
      <w:pPr>
        <w:pStyle w:val="BodyText"/>
      </w:pPr>
      <w:r>
        <w:t xml:space="preserve">© 2023 Berlin Mechanical Engineering Solutions GmbH.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Mechanical Engineering Services</dc:title>
  <dc:creator/>
  <dc:language>en</dc:language>
  <cp:keywords/>
  <dcterms:created xsi:type="dcterms:W3CDTF">2026-10-10T02:09:18Z</dcterms:created>
  <dcterms:modified xsi:type="dcterms:W3CDTF">2026-10-10T02:09:18Z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