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precision-engineering-solutions-gmbh"/>
    <w:p>
      <w:pPr>
        <w:pStyle w:val="Heading1"/>
      </w:pPr>
      <w:r>
        <w:t xml:space="preserve">Precision Engineering Solutions GmbH</w:t>
      </w:r>
    </w:p>
    <w:p>
      <w:pPr>
        <w:pStyle w:val="FirstParagraph"/>
      </w:pPr>
      <w:r>
        <w:t xml:space="preserve">Mechanical Engineering &amp; Design Services</w:t>
      </w:r>
    </w:p>
    <w:p>
      <w:pPr>
        <w:pStyle w:val="BodyText"/>
      </w:pPr>
      <w:r>
        <w:t xml:space="preserve">Maximilianstraße 45</w:t>
      </w:r>
    </w:p>
    <w:p>
      <w:pPr>
        <w:pStyle w:val="BodyText"/>
      </w:pPr>
      <w:r>
        <w:t xml:space="preserve">80539 Munich, Germany</w:t>
      </w:r>
    </w:p>
    <w:p>
      <w:pPr>
        <w:pStyle w:val="BodyText"/>
      </w:pPr>
      <w:r>
        <w:t xml:space="preserve">Tel: +49 89 12345678</w:t>
      </w:r>
    </w:p>
    <w:p>
      <w:pPr>
        <w:pStyle w:val="BodyText"/>
      </w:pPr>
      <w:r>
        <w:t xml:space="preserve">Email: billing@precision-engineering-munich.de</w:t>
      </w:r>
    </w:p>
    <w:p>
      <w:pPr>
        <w:pStyle w:val="BodyText"/>
      </w:pPr>
      <w:r>
        <w:t xml:space="preserve">USt-IdNr.: DE123456789</w:t>
      </w:r>
    </w:p>
    <w:p>
      <w:pPr>
        <w:pStyle w:val="BodyText"/>
      </w:pPr>
      <w:r>
        <w:t xml:space="preserve">HRB 234567 Munich Commercial Register</w:t>
      </w:r>
    </w:p>
    <w:bookmarkEnd w:id="20"/>
    <w:bookmarkStart w:id="21" w:name="invoice"/>
    <w:p>
      <w:pPr>
        <w:pStyle w:val="Heading2"/>
      </w:pPr>
      <w:r>
        <w:t xml:space="preserve">INVOICE</w:t>
      </w:r>
    </w:p>
    <w:p>
      <w:pPr>
        <w:pStyle w:val="FirstParagraph"/>
      </w:pPr>
      <w:r>
        <w:t xml:space="preserve">Professional Mechanical Engineering Services</w:t>
      </w:r>
    </w:p>
    <w:bookmarkEnd w:id="21"/>
    <w:bookmarkStart w:id="22" w:name="bill-to"/>
    <w:p>
      <w:pPr>
        <w:pStyle w:val="Heading3"/>
      </w:pPr>
      <w:r>
        <w:t xml:space="preserve">Bill To:</w:t>
      </w:r>
    </w:p>
    <w:p>
      <w:pPr>
        <w:pStyle w:val="FirstParagraph"/>
      </w:pPr>
      <w:r>
        <w:rPr>
          <w:bCs/>
          <w:b/>
        </w:rPr>
        <w:t xml:space="preserve">Bavaria Industrial Manufacturing AG</w:t>
      </w:r>
    </w:p>
    <w:p>
      <w:pPr>
        <w:pStyle w:val="BodyText"/>
      </w:pPr>
      <w:r>
        <w:t xml:space="preserve">Attn: Procurement Department</w:t>
      </w:r>
    </w:p>
    <w:p>
      <w:pPr>
        <w:pStyle w:val="BodyText"/>
      </w:pPr>
      <w:r>
        <w:t xml:space="preserve">Werner-von-Siemens-Straße 12</w:t>
      </w:r>
    </w:p>
    <w:p>
      <w:pPr>
        <w:pStyle w:val="BodyText"/>
      </w:pPr>
      <w:r>
        <w:t xml:space="preserve">80333 Munich, Germany</w:t>
      </w:r>
    </w:p>
    <w:p>
      <w:pPr>
        <w:pStyle w:val="BodyText"/>
      </w:pPr>
      <w:r>
        <w:t xml:space="preserve">Tax ID: DE987654321</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INV-2024-MUC-0892</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MECH-PROJ-2024-045</w:t>
            </w:r>
          </w:p>
        </w:tc>
      </w:tr>
      <w:tr>
        <w:tc>
          <w:tcPr/>
          <w:p>
            <w:pPr>
              <w:pStyle w:val="Compact"/>
              <w:jc w:val="left"/>
            </w:pPr>
            <w:r>
              <w:t xml:space="preserve">Service Period:</w:t>
            </w:r>
          </w:p>
        </w:tc>
        <w:tc>
          <w:tcPr/>
          <w:p>
            <w:pPr>
              <w:pStyle w:val="Compact"/>
              <w:jc w:val="left"/>
            </w:pPr>
            <w:r>
              <w:t xml:space="preserve">October 1 - November 10, 2024</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Thermal System Analysis &amp; Optimization</w:t>
            </w:r>
            <w:r>
              <w:br/>
            </w:r>
            <w:r>
              <w:t xml:space="preserve">Comprehensive thermal analysis of industrial heat exchanger systems for manufacturing facility in Munich. CFD simulations and efficiency improvement recommendations.</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2</w:t>
            </w:r>
          </w:p>
        </w:tc>
        <w:tc>
          <w:tcPr/>
          <w:p>
            <w:pPr>
              <w:pStyle w:val="Compact"/>
              <w:jc w:val="left"/>
            </w:pPr>
            <w:r>
              <w:rPr>
                <w:bCs/>
                <w:b/>
              </w:rPr>
              <w:t xml:space="preserve">Mechanical Component Design &amp; CAD Modeling</w:t>
            </w:r>
            <w:r>
              <w:br/>
            </w:r>
            <w:r>
              <w:t xml:space="preserve">Detailed 3D CAD modeling and technical drawings for custom transmission components. SolidWorks design with GD&amp;T specifications compliant with DIN standards.</w:t>
            </w:r>
          </w:p>
        </w:tc>
        <w:tc>
          <w:tcPr/>
          <w:p>
            <w:pPr>
              <w:pStyle w:val="Compact"/>
              <w:jc w:val="left"/>
            </w:pPr>
            <w:r>
              <w:t xml:space="preserve">65</w:t>
            </w:r>
          </w:p>
        </w:tc>
        <w:tc>
          <w:tcPr/>
          <w:p>
            <w:pPr>
              <w:pStyle w:val="Compact"/>
              <w:jc w:val="left"/>
            </w:pPr>
            <w:r>
              <w:t xml:space="preserve">145.00</w:t>
            </w:r>
          </w:p>
        </w:tc>
        <w:tc>
          <w:tcPr/>
          <w:p>
            <w:pPr>
              <w:pStyle w:val="Compact"/>
              <w:jc w:val="left"/>
            </w:pPr>
            <w:r>
              <w:t xml:space="preserve">9,425.00</w:t>
            </w:r>
          </w:p>
        </w:tc>
      </w:tr>
      <w:tr>
        <w:tc>
          <w:tcPr/>
          <w:p>
            <w:pPr>
              <w:pStyle w:val="Compact"/>
              <w:jc w:val="left"/>
            </w:pPr>
            <w:r>
              <w:t xml:space="preserve">3</w:t>
            </w:r>
          </w:p>
        </w:tc>
        <w:tc>
          <w:tcPr/>
          <w:p>
            <w:pPr>
              <w:pStyle w:val="Compact"/>
              <w:jc w:val="left"/>
            </w:pPr>
            <w:r>
              <w:rPr>
                <w:bCs/>
                <w:b/>
              </w:rPr>
              <w:t xml:space="preserve">Finite Element Analysis (FEA) &amp; Structural Validation</w:t>
            </w:r>
            <w:r>
              <w:br/>
            </w:r>
            <w:r>
              <w:t xml:space="preserve">Stress analysis and structural integrity assessment of load-bearing mechanical assemblies. Validation against German engineering standards and safety regulations.</w:t>
            </w:r>
          </w:p>
        </w:tc>
        <w:tc>
          <w:tcPr/>
          <w:p>
            <w:pPr>
              <w:pStyle w:val="Compact"/>
              <w:jc w:val="left"/>
            </w:pPr>
            <w:r>
              <w:t xml:space="preserve">35</w:t>
            </w:r>
          </w:p>
        </w:tc>
        <w:tc>
          <w:tcPr/>
          <w:p>
            <w:pPr>
              <w:pStyle w:val="Compact"/>
              <w:jc w:val="left"/>
            </w:pPr>
            <w:r>
              <w:t xml:space="preserve">155.00</w:t>
            </w:r>
          </w:p>
        </w:tc>
        <w:tc>
          <w:tcPr/>
          <w:p>
            <w:pPr>
              <w:pStyle w:val="Compact"/>
              <w:jc w:val="left"/>
            </w:pPr>
            <w:r>
              <w:t xml:space="preserve">5,425.00</w:t>
            </w:r>
          </w:p>
        </w:tc>
      </w:tr>
      <w:tr>
        <w:tc>
          <w:tcPr/>
          <w:p>
            <w:pPr>
              <w:pStyle w:val="Compact"/>
              <w:jc w:val="left"/>
            </w:pPr>
            <w:r>
              <w:t xml:space="preserve">4</w:t>
            </w:r>
          </w:p>
        </w:tc>
        <w:tc>
          <w:tcPr/>
          <w:p>
            <w:pPr>
              <w:pStyle w:val="Compact"/>
              <w:jc w:val="left"/>
            </w:pPr>
            <w:r>
              <w:rPr>
                <w:bCs/>
                <w:b/>
              </w:rPr>
              <w:t xml:space="preserve">On-Site Technical Consultation &amp; Project Management</w:t>
            </w:r>
            <w:r>
              <w:br/>
            </w:r>
            <w:r>
              <w:t xml:space="preserve">Professional mechanical engineering consultation at client facility in Munich. Project coordination, technical documentation review, and implementation oversight.</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Technical Documentation &amp; Engineering Reports</w:t>
            </w:r>
            <w:r>
              <w:br/>
            </w:r>
            <w:r>
              <w:t xml:space="preserve">Preparation of comprehensive engineering documentation, calculation reports, and compliance certificates for mechanical systems in accordance with German regulations.</w:t>
            </w:r>
          </w:p>
        </w:tc>
        <w:tc>
          <w:tcPr/>
          <w:p>
            <w:pPr>
              <w:pStyle w:val="Compact"/>
              <w:jc w:val="left"/>
            </w:pPr>
            <w:r>
              <w:t xml:space="preserve">15</w:t>
            </w:r>
          </w:p>
        </w:tc>
        <w:tc>
          <w:tcPr/>
          <w:p>
            <w:pPr>
              <w:pStyle w:val="Compact"/>
              <w:jc w:val="left"/>
            </w:pPr>
            <w:r>
              <w:t xml:space="preserve">135.00</w:t>
            </w:r>
          </w:p>
        </w:tc>
        <w:tc>
          <w:tcPr/>
          <w:p>
            <w:pPr>
              <w:pStyle w:val="Compact"/>
              <w:jc w:val="left"/>
            </w:pPr>
            <w:r>
              <w:t xml:space="preserve">2,025.00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25,975.00 EUR</w:t>
            </w:r>
          </w:p>
        </w:tc>
      </w:tr>
      <w:tr>
        <w:tc>
          <w:tcPr/>
          <w:p>
            <w:pPr>
              <w:pStyle w:val="Compact"/>
              <w:jc w:val="left"/>
            </w:pPr>
            <w:r>
              <w:t xml:space="preserve">VAT (19% - Germany Standard Rate):</w:t>
            </w:r>
          </w:p>
        </w:tc>
        <w:tc>
          <w:tcPr/>
          <w:p>
            <w:pPr>
              <w:pStyle w:val="Compact"/>
              <w:jc w:val="left"/>
            </w:pPr>
            <w:r>
              <w:t xml:space="preserve">4,935.25 EUR</w:t>
            </w:r>
          </w:p>
        </w:tc>
      </w:tr>
      <w:tr>
        <w:tc>
          <w:tcPr/>
          <w:p>
            <w:pPr>
              <w:pStyle w:val="Compact"/>
              <w:jc w:val="left"/>
            </w:pPr>
            <w:r>
              <w:t xml:space="preserve">TOTAL DUE:</w:t>
            </w:r>
          </w:p>
        </w:tc>
        <w:tc>
          <w:tcPr/>
          <w:p>
            <w:pPr>
              <w:pStyle w:val="Compact"/>
              <w:jc w:val="left"/>
            </w:pPr>
            <w:r>
              <w:t xml:space="preserve">30,910.25 EUR</w:t>
            </w:r>
          </w:p>
        </w:tc>
      </w:tr>
    </w:tbl>
    <w:bookmarkStart w:id="24" w:name="payment-instructions"/>
    <w:p>
      <w:pPr>
        <w:pStyle w:val="Heading3"/>
      </w:pPr>
      <w:r>
        <w:t xml:space="preserve">Payment Instructions:</w:t>
      </w:r>
    </w:p>
    <w:p>
      <w:pPr>
        <w:pStyle w:val="FirstParagraph"/>
      </w:pPr>
      <w:r>
        <w:rPr>
          <w:bCs/>
          <w:b/>
        </w:rPr>
        <w:t xml:space="preserve">Bank Transfer (SEPA):</w:t>
      </w:r>
    </w:p>
    <w:p>
      <w:pPr>
        <w:pStyle w:val="BodyText"/>
      </w:pPr>
      <w:r>
        <w:t xml:space="preserve">Bank Name: Bayerische Landesbank</w:t>
      </w:r>
    </w:p>
    <w:p>
      <w:pPr>
        <w:pStyle w:val="BodyText"/>
      </w:pPr>
      <w:r>
        <w:t xml:space="preserve">IBAN: DE89 7005 0000 0000 1234 56</w:t>
      </w:r>
    </w:p>
    <w:p>
      <w:pPr>
        <w:pStyle w:val="BodyText"/>
      </w:pPr>
      <w:r>
        <w:t xml:space="preserve">BIC: BYLADEM1001</w:t>
      </w:r>
    </w:p>
    <w:p>
      <w:pPr>
        <w:pStyle w:val="BodyText"/>
      </w:pPr>
      <w:r>
        <w:t xml:space="preserve">Account Holder: Precision Engineering Solutions GmbH</w:t>
      </w:r>
    </w:p>
    <w:p>
      <w:pPr>
        <w:pStyle w:val="BodyText"/>
      </w:pPr>
      <w:r>
        <w:t xml:space="preserve">Reference: INV-2024-MUC-0892</w:t>
      </w:r>
    </w:p>
    <w:p>
      <w:pPr>
        <w:pStyle w:val="BodyText"/>
      </w:pPr>
      <w:r>
        <w:rPr>
          <w:bCs/>
          <w:b/>
        </w:rPr>
        <w:t xml:space="preserve">Payment Terms:</w:t>
      </w:r>
      <w:r>
        <w:t xml:space="preserve"> </w:t>
      </w:r>
      <w:r>
        <w:t xml:space="preserve">Net 30 days from invoice date. Late payments subject to statutory interest under German law (§ 288 BGB).</w:t>
      </w:r>
    </w:p>
    <w:bookmarkEnd w:id="24"/>
    <w:bookmarkStart w:id="25" w:name="important-notes"/>
    <w:p>
      <w:pPr>
        <w:pStyle w:val="Heading4"/>
      </w:pPr>
      <w:r>
        <w:t xml:space="preserve">Important Notes:</w:t>
      </w:r>
    </w:p>
    <w:p>
      <w:pPr>
        <w:pStyle w:val="FirstParagraph"/>
      </w:pPr>
      <w:r>
        <w:t xml:space="preserve">This invoice represents professional mechanical engineering services rendered in Munich, Germany, in accordance with German commercial law (HGB) and applicable tax regulations. All engineering work has been performed by qualified mechanical engineers holding appropriate certifications recognized in Germany. The services described herein comply with relevant DIN standards, ISO specifications, and German technical regulations. VAT is calculated at the standard German rate of 19% as applicable to engineering services in Bavaria. Please retain this invoice for your accounting records and tax documentation purposes. For any questions regarding this invoice or the mechanical engineering services provided, please contact our billing department in Munich. Payment is requested within 30 days of the invoice date to maintain our professional business relationship. Thank you for your continued trust in our mechanical engineering expertise.</w:t>
      </w:r>
    </w:p>
    <w:bookmarkEnd w:id="25"/>
    <w:p>
      <w:pPr>
        <w:pStyle w:val="BodyText"/>
      </w:pPr>
      <w:r>
        <w:t xml:space="preserve">Precision Engineering Solutions GmbH | Mechanical Engineering Services | Munich, Germany</w:t>
      </w:r>
    </w:p>
    <w:p>
      <w:pPr>
        <w:pStyle w:val="BodyText"/>
      </w:pPr>
      <w:r>
        <w:t xml:space="preserve">This is an official invoice document. Generated in compliance with German invoicing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2026-10-10T02:38:58Z</dcterms:created>
  <dcterms:modified xsi:type="dcterms:W3CDTF">2026-10-10T02:38:58Z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