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pvt.-ltd."/>
    <w:p>
      <w:pPr>
        <w:pStyle w:val="Heading1"/>
      </w:pPr>
      <w:r>
        <w:t xml:space="preserve">Apex Mechanical Solutions Pvt. Ltd.</w:t>
      </w:r>
    </w:p>
    <w:p>
      <w:pPr>
        <w:pStyle w:val="FirstParagraph"/>
      </w:pPr>
      <w:r>
        <w:rPr>
          <w:bCs/>
          <w:b/>
        </w:rPr>
        <w:t xml:space="preserve">Registered Office:</w:t>
      </w:r>
      <w:r>
        <w:t xml:space="preserve"> </w:t>
      </w:r>
      <w:r>
        <w:t xml:space="preserve">Plot No. 45, Sector 18, Okhla Industrial Area, New Delhi, India - 110020</w:t>
      </w:r>
    </w:p>
    <w:p>
      <w:pPr>
        <w:pStyle w:val="BodyText"/>
      </w:pPr>
      <w:r>
        <w:rPr>
          <w:bCs/>
          <w:b/>
        </w:rPr>
        <w:t xml:space="preserve">GSTIN:</w:t>
      </w:r>
      <w:r>
        <w:t xml:space="preserve"> </w:t>
      </w:r>
      <w:r>
        <w:t xml:space="preserve">07AABCA1234F1Z5</w:t>
      </w:r>
    </w:p>
    <w:p>
      <w:pPr>
        <w:pStyle w:val="BodyText"/>
      </w:pPr>
      <w:r>
        <w:rPr>
          <w:bCs/>
          <w:b/>
        </w:rPr>
        <w:t xml:space="preserve">PAN:</w:t>
      </w:r>
      <w:r>
        <w:t xml:space="preserve"> </w:t>
      </w:r>
      <w:r>
        <w:t xml:space="preserve">AABCA1234F</w:t>
      </w:r>
    </w:p>
    <w:p>
      <w:pPr>
        <w:pStyle w:val="BodyText"/>
      </w:pPr>
      <w:r>
        <w:rPr>
          <w:bCs/>
          <w:b/>
        </w:rPr>
        <w:t xml:space="preserve">Contact:</w:t>
      </w:r>
      <w:r>
        <w:t xml:space="preserve"> </w:t>
      </w:r>
      <w:r>
        <w:t xml:space="preserve">+91-11-4567-8900 | info@apexmechanical.in</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AMS/ND/2023/1045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Place of Supply:</w:t>
      </w:r>
      <w:r>
        <w:t xml:space="preserve"> </w:t>
      </w:r>
      <w:r>
        <w:t xml:space="preserve">New Delhi, India</w:t>
      </w:r>
    </w:p>
    <w:bookmarkEnd w:id="21"/>
    <w:bookmarkStart w:id="22" w:name="bill-to"/>
    <w:p>
      <w:pPr>
        <w:pStyle w:val="Heading3"/>
      </w:pPr>
      <w:r>
        <w:t xml:space="preserve">Bill To:</w:t>
      </w:r>
    </w:p>
    <w:p>
      <w:pPr>
        <w:pStyle w:val="FirstParagraph"/>
      </w:pPr>
      <w:r>
        <w:rPr>
          <w:bCs/>
          <w:b/>
        </w:rPr>
        <w:t xml:space="preserve">Metro Infrastructure Development Ltd.</w:t>
      </w:r>
    </w:p>
    <w:p>
      <w:pPr>
        <w:pStyle w:val="BodyText"/>
      </w:pPr>
      <w:r>
        <w:t xml:space="preserve">Corporate Headquarters, Tower B</w:t>
      </w:r>
    </w:p>
    <w:p>
      <w:pPr>
        <w:pStyle w:val="BodyText"/>
      </w:pPr>
      <w:r>
        <w:t xml:space="preserve">DLF Cyber City, Phase II, Gurugram (NCR), India - 122002</w:t>
      </w:r>
    </w:p>
    <w:p>
      <w:pPr>
        <w:pStyle w:val="BodyText"/>
      </w:pPr>
      <w:r>
        <w:rPr>
          <w:bCs/>
          <w:b/>
        </w:rPr>
        <w:t xml:space="preserve">GSTIN:</w:t>
      </w:r>
      <w:r>
        <w:t xml:space="preserve"> </w:t>
      </w:r>
      <w:r>
        <w:t xml:space="preserve">06AABCM5678G1Z9</w:t>
      </w:r>
    </w:p>
    <w:p>
      <w:pPr>
        <w:pStyle w:val="BodyText"/>
      </w:pPr>
      <w:r>
        <w:rPr>
          <w:bCs/>
          <w:b/>
        </w:rPr>
        <w:t xml:space="preserve">Attn:</w:t>
      </w:r>
      <w:r>
        <w:t xml:space="preserve"> </w:t>
      </w:r>
      <w:r>
        <w:t xml:space="preserve">Mr. Rajesh Kumar, Chief Procurement Officer</w:t>
      </w:r>
    </w:p>
    <w:bookmarkEnd w:id="22"/>
    <w:bookmarkStart w:id="23" w:name="project-site-ship-to"/>
    <w:p>
      <w:pPr>
        <w:pStyle w:val="Heading3"/>
      </w:pPr>
      <w:r>
        <w:t xml:space="preserve">Project Site / Ship To:</w:t>
      </w:r>
    </w:p>
    <w:p>
      <w:pPr>
        <w:pStyle w:val="FirstParagraph"/>
      </w:pPr>
      <w:r>
        <w:rPr>
          <w:bCs/>
          <w:b/>
        </w:rPr>
        <w:t xml:space="preserve">Delhi Metro Rail Corporation (DMRC) Extension Project</w:t>
      </w:r>
    </w:p>
    <w:p>
      <w:pPr>
        <w:pStyle w:val="BodyText"/>
      </w:pPr>
      <w:r>
        <w:t xml:space="preserve">Site Office, Sector 62, Noida Extension</w:t>
      </w:r>
    </w:p>
    <w:p>
      <w:pPr>
        <w:pStyle w:val="BodyText"/>
      </w:pPr>
      <w:r>
        <w:t xml:space="preserve">New Delhi National Capital Region, India</w:t>
      </w:r>
    </w:p>
    <w:p>
      <w:pPr>
        <w:pStyle w:val="BodyText"/>
      </w:pPr>
      <w:r>
        <w:rPr>
          <w:bCs/>
          <w:b/>
        </w:rPr>
        <w:t xml:space="preserve">Project Ref:</w:t>
      </w:r>
      <w:r>
        <w:t xml:space="preserve"> </w:t>
      </w:r>
      <w:r>
        <w:t xml:space="preserve">DMRC-EXT-2023-MECH-04</w:t>
      </w:r>
    </w:p>
    <w:bookmarkEnd w:id="23"/>
    <w:bookmarkStart w:id="24" w:name="scope-of-mechanical-engineering-services"/>
    <w:p>
      <w:pPr>
        <w:pStyle w:val="Heading3"/>
      </w:pPr>
      <w:r>
        <w:t xml:space="preserve">Scope of Mechanical Engineering Services</w:t>
      </w:r>
    </w:p>
    <w:p>
      <w:pPr>
        <w:pStyle w:val="FirstParagraph"/>
      </w:pPr>
      <w:r>
        <w:t xml:space="preserve">The following invoice details professional consultancy and technical execution services provided by our team of certified Mechanical Engineers based in New Delhi. These services are rendered in strict accordance with the Bureau of Indian Standards (BIS) and local municipal regulations governing the National Capital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HVAC System Design &amp; Analysis:</w:t>
            </w:r>
            <w:r>
              <w:t xml:space="preserve"> </w:t>
            </w:r>
            <w:r>
              <w:t xml:space="preserve">Comprehensive thermal load calculations and ducting layout design for the new commercial wing. Includes CFD analysis for airflow optimization.</w:t>
            </w:r>
          </w:p>
        </w:tc>
        <w:tc>
          <w:tcPr/>
          <w:p>
            <w:pPr>
              <w:pStyle w:val="Compact"/>
              <w:jc w:val="left"/>
            </w:pPr>
            <w:r>
              <w:t xml:space="preserve">9987</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Boiler &amp; Steam Plant Consultation:</w:t>
            </w:r>
            <w:r>
              <w:t xml:space="preserve"> </w:t>
            </w:r>
            <w:r>
              <w:t xml:space="preserve">Efficiency audit and retrofitting proposal for the existing industrial boiler plant. Includes safety valve calibration and pressure vessel inspection reports compliant with Indian Boiler Regulations (IBR).</w:t>
            </w:r>
          </w:p>
        </w:tc>
        <w:tc>
          <w:tcPr/>
          <w:p>
            <w:pPr>
              <w:pStyle w:val="Compact"/>
              <w:jc w:val="left"/>
            </w:pPr>
            <w:r>
              <w:t xml:space="preserve">9987</w:t>
            </w:r>
          </w:p>
        </w:tc>
        <w:tc>
          <w:tcPr/>
          <w:p>
            <w:pPr>
              <w:pStyle w:val="Compact"/>
              <w:jc w:val="left"/>
            </w:pPr>
            <w:r>
              <w:t xml:space="preserve">1 Lot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3</w:t>
            </w:r>
          </w:p>
        </w:tc>
        <w:tc>
          <w:tcPr/>
          <w:p>
            <w:pPr>
              <w:pStyle w:val="Compact"/>
              <w:jc w:val="left"/>
            </w:pPr>
            <w:r>
              <w:rPr>
                <w:bCs/>
                <w:b/>
              </w:rPr>
              <w:t xml:space="preserve">On-Site Mechanical Supervision:</w:t>
            </w:r>
            <w:r>
              <w:t xml:space="preserve"> </w:t>
            </w:r>
            <w:r>
              <w:t xml:space="preserve">Deployment of senior Mechanical Engineers for site supervision during the installation of chillers and pumps. Includes daily progress reporting and quality assurance checks.</w:t>
            </w:r>
          </w:p>
        </w:tc>
        <w:tc>
          <w:tcPr/>
          <w:p>
            <w:pPr>
              <w:pStyle w:val="Compact"/>
              <w:jc w:val="left"/>
            </w:pPr>
            <w:r>
              <w:t xml:space="preserve">9987</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Fire Fighting System Design:</w:t>
            </w:r>
            <w:r>
              <w:t xml:space="preserve"> </w:t>
            </w:r>
            <w:r>
              <w:t xml:space="preserve">Design of automatic sprinkler systems and hydrant networks as per National Building Code (NBC) of India. Includes hydraulic calculations and layout drawings.</w:t>
            </w:r>
          </w:p>
        </w:tc>
        <w:tc>
          <w:tcPr/>
          <w:p>
            <w:pPr>
              <w:pStyle w:val="Compact"/>
              <w:jc w:val="left"/>
            </w:pPr>
            <w:r>
              <w:t xml:space="preserve">9987</w:t>
            </w:r>
          </w:p>
        </w:tc>
        <w:tc>
          <w:tcPr/>
          <w:p>
            <w:pPr>
              <w:pStyle w:val="Compact"/>
              <w:jc w:val="left"/>
            </w:pPr>
            <w:r>
              <w:t xml:space="preserve">1 Lot</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5</w:t>
            </w:r>
          </w:p>
        </w:tc>
        <w:tc>
          <w:tcPr/>
          <w:p>
            <w:pPr>
              <w:pStyle w:val="Compact"/>
              <w:jc w:val="left"/>
            </w:pPr>
            <w:r>
              <w:rPr>
                <w:bCs/>
                <w:b/>
              </w:rPr>
              <w:t xml:space="preserve">Technical Documentation &amp; Approval:</w:t>
            </w:r>
            <w:r>
              <w:t xml:space="preserve"> </w:t>
            </w:r>
            <w:r>
              <w:t xml:space="preserve">Preparation of detailed engineering drawings (P&amp;ID) and submission of documents to the New Delhi Municipal Council (NDMC) for mechanical clearance.</w:t>
            </w:r>
          </w:p>
        </w:tc>
        <w:tc>
          <w:tcPr/>
          <w:p>
            <w:pPr>
              <w:pStyle w:val="Compact"/>
              <w:jc w:val="left"/>
            </w:pPr>
            <w:r>
              <w:t xml:space="preserve">9987</w:t>
            </w:r>
          </w:p>
        </w:tc>
        <w:tc>
          <w:tcPr/>
          <w:p>
            <w:pPr>
              <w:pStyle w:val="Compact"/>
              <w:jc w:val="left"/>
            </w:pPr>
            <w:r>
              <w:t xml:space="preserve">1 Lot</w:t>
            </w:r>
          </w:p>
        </w:tc>
        <w:tc>
          <w:tcPr/>
          <w:p>
            <w:pPr>
              <w:pStyle w:val="Compact"/>
              <w:jc w:val="left"/>
            </w:pPr>
            <w:r>
              <w:t xml:space="preserve">100,000.00</w:t>
            </w:r>
          </w:p>
        </w:tc>
        <w:tc>
          <w:tcPr/>
          <w:p>
            <w:pPr>
              <w:pStyle w:val="Compact"/>
              <w:jc w:val="left"/>
            </w:pPr>
            <w:r>
              <w:t xml:space="preserve">100,000.00</w:t>
            </w:r>
          </w:p>
        </w:tc>
      </w:tr>
    </w:tbl>
    <w:bookmarkEnd w:id="24"/>
    <w:p>
      <w:pPr>
        <w:pStyle w:val="BodyText"/>
      </w:pPr>
      <w:r>
        <w:t xml:space="preserve">Subtotal:</w:t>
      </w:r>
      <w:r>
        <w:t xml:space="preserve"> </w:t>
      </w:r>
      <w:r>
        <w:t xml:space="preserve">₹ 1,250,000.00</w:t>
      </w:r>
    </w:p>
    <w:p>
      <w:pPr>
        <w:pStyle w:val="BodyText"/>
      </w:pPr>
      <w:r>
        <w:t xml:space="preserve">CGST (9%):</w:t>
      </w:r>
      <w:r>
        <w:t xml:space="preserve"> </w:t>
      </w:r>
      <w:r>
        <w:t xml:space="preserve">₹ 112,500.00</w:t>
      </w:r>
    </w:p>
    <w:p>
      <w:pPr>
        <w:pStyle w:val="BodyText"/>
      </w:pPr>
      <w:r>
        <w:t xml:space="preserve">SGST (9%):</w:t>
      </w:r>
      <w:r>
        <w:t xml:space="preserve"> </w:t>
      </w:r>
      <w:r>
        <w:t xml:space="preserve">₹ 112,500.00</w:t>
      </w:r>
    </w:p>
    <w:p>
      <w:pPr>
        <w:pStyle w:val="BodyText"/>
      </w:pPr>
      <w:r>
        <w:t xml:space="preserve">Total GST (18%):</w:t>
      </w:r>
      <w:r>
        <w:t xml:space="preserve"> </w:t>
      </w:r>
      <w:r>
        <w:t xml:space="preserve">₹ 225,000.00</w:t>
      </w:r>
    </w:p>
    <w:p>
      <w:pPr>
        <w:pStyle w:val="BodyText"/>
      </w:pPr>
      <w:r>
        <w:t xml:space="preserve">Grand Total (INR):</w:t>
      </w:r>
      <w:r>
        <w:t xml:space="preserve"> </w:t>
      </w:r>
      <w:r>
        <w:t xml:space="preserve">₹ 1,475,000.00</w:t>
      </w:r>
    </w:p>
    <w:p>
      <w:pPr>
        <w:pStyle w:val="BodyText"/>
      </w:pPr>
      <w:r>
        <w:t xml:space="preserve">Amount in words: Indian Rupees One Million Four Hundred Seventy-Five Thousand Only.</w:t>
      </w:r>
    </w:p>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w:t>
      </w:r>
    </w:p>
    <w:p>
      <w:pPr>
        <w:numPr>
          <w:ilvl w:val="0"/>
          <w:numId w:val="1001"/>
        </w:numPr>
        <w:pStyle w:val="Compact"/>
      </w:pPr>
      <w:r>
        <w:rPr>
          <w:bCs/>
          <w:b/>
        </w:rPr>
        <w:t xml:space="preserve">Bank Details:</w:t>
      </w:r>
      <w:r>
        <w:br/>
      </w:r>
      <w:r>
        <w:t xml:space="preserve">Bank Name: State Bank of India</w:t>
      </w:r>
      <w:r>
        <w:br/>
      </w:r>
      <w:r>
        <w:t xml:space="preserve">Branch: Okhla Industrial Area, New Delhi</w:t>
      </w:r>
      <w:r>
        <w:br/>
      </w:r>
      <w:r>
        <w:t xml:space="preserve">Account Name: Apex Mechanical Solutions Pvt. Ltd.</w:t>
      </w:r>
      <w:r>
        <w:br/>
      </w:r>
      <w:r>
        <w:t xml:space="preserve">Account No: 30589214756321</w:t>
      </w:r>
      <w:r>
        <w:br/>
      </w:r>
      <w:r>
        <w:t xml:space="preserve">IFSC Code: SBIN0001234</w:t>
      </w:r>
    </w:p>
    <w:p>
      <w:pPr>
        <w:numPr>
          <w:ilvl w:val="0"/>
          <w:numId w:val="1001"/>
        </w:numPr>
        <w:pStyle w:val="Compact"/>
      </w:pPr>
      <w:r>
        <w:rPr>
          <w:bCs/>
          <w:b/>
        </w:rPr>
        <w:t xml:space="preserve">Late Payment:</w:t>
      </w:r>
      <w:r>
        <w:t xml:space="preserve"> </w:t>
      </w:r>
      <w:r>
        <w:t xml:space="preserve">Interest will be charged at 1.5% per month on overdue amounts.</w:t>
      </w:r>
    </w:p>
    <w:p>
      <w:pPr>
        <w:numPr>
          <w:ilvl w:val="0"/>
          <w:numId w:val="1001"/>
        </w:numPr>
        <w:pStyle w:val="Compact"/>
      </w:pPr>
      <w:r>
        <w:rPr>
          <w:bCs/>
          <w:b/>
        </w:rPr>
        <w:t xml:space="preserve">Validity:</w:t>
      </w:r>
      <w:r>
        <w:t xml:space="preserve"> </w:t>
      </w:r>
      <w:r>
        <w:t xml:space="preserve">This Invoice is valid for 90 days. Please quote the Invoice Number in all correspondence.</w:t>
      </w:r>
    </w:p>
    <w:p>
      <w:pPr>
        <w:numPr>
          <w:ilvl w:val="0"/>
          <w:numId w:val="1001"/>
        </w:numPr>
        <w:pStyle w:val="Compact"/>
      </w:pPr>
      <w:r>
        <w:rPr>
          <w:bCs/>
          <w:b/>
        </w:rPr>
        <w:t xml:space="preserve">Dispute Resolution:</w:t>
      </w:r>
      <w:r>
        <w:t xml:space="preserve"> </w:t>
      </w:r>
      <w:r>
        <w:t xml:space="preserve">Any disputes arising from this agreement shall be subject to the jurisdiction of courts in New Delhi, India.</w:t>
      </w:r>
    </w:p>
    <w:bookmarkEnd w:id="25"/>
    <w:p>
      <w:pPr>
        <w:pStyle w:val="FirstParagraph"/>
      </w:pPr>
      <w:r>
        <w:t xml:space="preserve">Thank you for choosing Apex Mechanical Solutions for your engineering needs in India.</w:t>
      </w:r>
    </w:p>
    <w:p>
      <w:pPr>
        <w:pStyle w:val="BodyText"/>
      </w:pPr>
      <w:r>
        <w:t xml:space="preserve">This is a computer-generated document and does not require a physical signature.</w:t>
      </w:r>
    </w:p>
    <w:p>
      <w:pPr>
        <w:pStyle w:val="BodyText"/>
      </w:pPr>
      <w:r>
        <w:t xml:space="preserve">© 2023 Apex Mechanical Solutions Pvt. Ltd. | Registered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