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Mechanical</w:t>
      </w:r>
      <w:r>
        <w:t xml:space="preserve"> </w:t>
      </w:r>
      <w:r>
        <w:t xml:space="preserve">Engineering</w:t>
      </w:r>
      <w:r>
        <w:t xml:space="preserve"> </w:t>
      </w:r>
      <w:r>
        <w:t xml:space="preserve">Services</w:t>
      </w:r>
      <w:r>
        <w:t xml:space="preserve"> </w:t>
      </w:r>
      <w:r>
        <w:t xml:space="preserve">-</w:t>
      </w:r>
      <w:r>
        <w:t xml:space="preserve"> </w:t>
      </w:r>
      <w:r>
        <w:t xml:space="preserve">Doha,</w:t>
      </w:r>
      <w:r>
        <w:t xml:space="preserve"> </w:t>
      </w:r>
      <w:r>
        <w:t xml:space="preserve">Qatar</w:t>
      </w:r>
    </w:p>
    <w:bookmarkStart w:id="20" w:name="advanced-mechanical-solutions"/>
    <w:p>
      <w:pPr>
        <w:pStyle w:val="Heading1"/>
      </w:pPr>
      <w:r>
        <w:t xml:space="preserve">Advanced Mechanical Solutions</w:t>
      </w:r>
    </w:p>
    <w:p>
      <w:pPr>
        <w:pStyle w:val="FirstParagraph"/>
      </w:pPr>
      <w:r>
        <w:rPr>
          <w:bCs/>
          <w:b/>
        </w:rPr>
        <w:t xml:space="preserve">Professional Mechanical Engineering Services</w:t>
      </w:r>
    </w:p>
    <w:p>
      <w:pPr>
        <w:pStyle w:val="BodyText"/>
      </w:pPr>
      <w:r>
        <w:t xml:space="preserve">Office 402, Al Bidda Tower, West Bay</w:t>
      </w:r>
    </w:p>
    <w:p>
      <w:pPr>
        <w:pStyle w:val="BodyText"/>
      </w:pPr>
      <w:r>
        <w:t xml:space="preserve">Doha, Qatar</w:t>
      </w:r>
    </w:p>
    <w:p>
      <w:pPr>
        <w:pStyle w:val="BodyText"/>
      </w:pPr>
      <w:r>
        <w:t xml:space="preserve">Commercial Registration: CR-12345678</w:t>
      </w:r>
    </w:p>
    <w:p>
      <w:pPr>
        <w:pStyle w:val="BodyText"/>
      </w:pPr>
      <w:r>
        <w:t xml:space="preserve">VAT Registration: VAT-QA-987654321</w:t>
      </w:r>
    </w:p>
    <w:p>
      <w:pPr>
        <w:pStyle w:val="BodyText"/>
      </w:pPr>
      <w:r>
        <w:t xml:space="preserve">Email: billing@advancedmechanical.qa | Phone: +974 4400 1234</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INV-2023-10-045</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Project Reference:</w:t>
      </w:r>
      <w:r>
        <w:t xml:space="preserve"> </w:t>
      </w:r>
      <w:r>
        <w:t xml:space="preserve">HVAC-DOHA-2023-PHASE2</w:t>
      </w:r>
    </w:p>
    <w:bookmarkEnd w:id="21"/>
    <w:bookmarkStart w:id="22" w:name="bill-to"/>
    <w:p>
      <w:pPr>
        <w:pStyle w:val="Heading3"/>
      </w:pPr>
      <w:r>
        <w:t xml:space="preserve">Bill To:</w:t>
      </w:r>
    </w:p>
    <w:p>
      <w:pPr>
        <w:pStyle w:val="FirstParagraph"/>
      </w:pPr>
      <w:r>
        <w:rPr>
          <w:bCs/>
          <w:b/>
        </w:rPr>
        <w:t xml:space="preserve">Qatar National Construction &amp; Development LLC</w:t>
      </w:r>
    </w:p>
    <w:p>
      <w:pPr>
        <w:pStyle w:val="BodyText"/>
      </w:pPr>
      <w:r>
        <w:t xml:space="preserve">Attn: Procurement Department</w:t>
      </w:r>
    </w:p>
    <w:p>
      <w:pPr>
        <w:pStyle w:val="BodyText"/>
      </w:pPr>
      <w:r>
        <w:t xml:space="preserve">P.O. Box 5500, Industrial Area</w:t>
      </w:r>
    </w:p>
    <w:p>
      <w:pPr>
        <w:pStyle w:val="BodyText"/>
      </w:pPr>
      <w:r>
        <w:t xml:space="preserve">Doha, Qatar</w:t>
      </w:r>
    </w:p>
    <w:p>
      <w:pPr>
        <w:pStyle w:val="BodyText"/>
      </w:pPr>
      <w:r>
        <w:t xml:space="preserve">Contact: Mr. Ahmed Al-Thani</w:t>
      </w:r>
    </w:p>
    <w:bookmarkEnd w:id="22"/>
    <w:p>
      <w:pPr>
        <w:pStyle w:val="BodyText"/>
      </w:pPr>
      <w:r>
        <w:t xml:space="preserve">This Invoice represents the professional fees for Mechanical Engineering consultancy, design, and site supervision services rendered in Doha, Qatar, for the period of October 1, 2023, to October 31, 2023.</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Mechanical Engineering Services</w:t>
            </w:r>
          </w:p>
        </w:tc>
        <w:tc>
          <w:tcPr/>
          <w:p>
            <w:pPr>
              <w:pStyle w:val="Compact"/>
              <w:jc w:val="left"/>
            </w:pPr>
            <w:r>
              <w:t xml:space="preserve">Hours / Qty</w:t>
            </w:r>
          </w:p>
        </w:tc>
        <w:tc>
          <w:tcPr/>
          <w:p>
            <w:pPr>
              <w:pStyle w:val="Compact"/>
              <w:jc w:val="left"/>
            </w:pPr>
            <w:r>
              <w:t xml:space="preserve">Rate (QAR)</w:t>
            </w:r>
          </w:p>
        </w:tc>
        <w:tc>
          <w:tcPr/>
          <w:p>
            <w:pPr>
              <w:pStyle w:val="Compact"/>
              <w:jc w:val="left"/>
            </w:pPr>
            <w:r>
              <w:t xml:space="preserve">Amount (QAR)</w:t>
            </w:r>
          </w:p>
        </w:tc>
      </w:tr>
      <w:tr>
        <w:tc>
          <w:tcPr/>
          <w:p>
            <w:pPr>
              <w:pStyle w:val="Compact"/>
              <w:jc w:val="left"/>
            </w:pPr>
            <w:r>
              <w:t xml:space="preserve">1</w:t>
            </w:r>
          </w:p>
        </w:tc>
        <w:tc>
          <w:tcPr/>
          <w:p>
            <w:pPr>
              <w:pStyle w:val="Compact"/>
              <w:jc w:val="left"/>
            </w:pPr>
            <w:r>
              <w:rPr>
                <w:bCs/>
                <w:b/>
              </w:rPr>
              <w:t xml:space="preserve">Senior Mechanical Engineer Consultation:</w:t>
            </w:r>
            <w:r>
              <w:br/>
            </w:r>
            <w:r>
              <w:t xml:space="preserve">Strategic planning and technical assessment for the HVAC systems of the new commercial complex in West Bay, Doha. Included analysis of local Qatar energy efficiency regulations and sustainability requirements.</w:t>
            </w:r>
          </w:p>
        </w:tc>
        <w:tc>
          <w:tcPr/>
          <w:p>
            <w:pPr>
              <w:pStyle w:val="Compact"/>
              <w:jc w:val="left"/>
            </w:pPr>
            <w:r>
              <w:t xml:space="preserve">40</w:t>
            </w:r>
          </w:p>
        </w:tc>
        <w:tc>
          <w:tcPr/>
          <w:p>
            <w:pPr>
              <w:pStyle w:val="Compact"/>
              <w:jc w:val="left"/>
            </w:pPr>
            <w:r>
              <w:t xml:space="preserve">450.00</w:t>
            </w:r>
          </w:p>
        </w:tc>
        <w:tc>
          <w:tcPr/>
          <w:p>
            <w:pPr>
              <w:pStyle w:val="Compact"/>
              <w:jc w:val="left"/>
            </w:pPr>
            <w:r>
              <w:t xml:space="preserve">18,000.00</w:t>
            </w:r>
          </w:p>
        </w:tc>
      </w:tr>
      <w:tr>
        <w:tc>
          <w:tcPr/>
          <w:p>
            <w:pPr>
              <w:pStyle w:val="Compact"/>
              <w:jc w:val="left"/>
            </w:pPr>
            <w:r>
              <w:t xml:space="preserve">2</w:t>
            </w:r>
          </w:p>
        </w:tc>
        <w:tc>
          <w:tcPr/>
          <w:p>
            <w:pPr>
              <w:pStyle w:val="Compact"/>
              <w:jc w:val="left"/>
            </w:pPr>
            <w:r>
              <w:rPr>
                <w:bCs/>
                <w:b/>
              </w:rPr>
              <w:t xml:space="preserve">MEP Design &amp; Drafting:</w:t>
            </w:r>
            <w:r>
              <w:br/>
            </w:r>
            <w:r>
              <w:t xml:space="preserve">Detailed AutoCAD and Revit modeling for the mechanical ventilation and air conditioning distribution networks. Ensuring compliance with ASHRAE standards adapted for the specific climatic conditions of Doha.</w:t>
            </w:r>
          </w:p>
        </w:tc>
        <w:tc>
          <w:tcPr/>
          <w:p>
            <w:pPr>
              <w:pStyle w:val="Compact"/>
              <w:jc w:val="left"/>
            </w:pPr>
            <w:r>
              <w:t xml:space="preserve">60</w:t>
            </w:r>
          </w:p>
        </w:tc>
        <w:tc>
          <w:tcPr/>
          <w:p>
            <w:pPr>
              <w:pStyle w:val="Compact"/>
              <w:jc w:val="left"/>
            </w:pPr>
            <w:r>
              <w:t xml:space="preserve">350.00</w:t>
            </w:r>
          </w:p>
        </w:tc>
        <w:tc>
          <w:tcPr/>
          <w:p>
            <w:pPr>
              <w:pStyle w:val="Compact"/>
              <w:jc w:val="left"/>
            </w:pPr>
            <w:r>
              <w:t xml:space="preserve">21,000.00</w:t>
            </w:r>
          </w:p>
        </w:tc>
      </w:tr>
      <w:tr>
        <w:tc>
          <w:tcPr/>
          <w:p>
            <w:pPr>
              <w:pStyle w:val="Compact"/>
              <w:jc w:val="left"/>
            </w:pPr>
            <w:r>
              <w:t xml:space="preserve">3</w:t>
            </w:r>
          </w:p>
        </w:tc>
        <w:tc>
          <w:tcPr/>
          <w:p>
            <w:pPr>
              <w:pStyle w:val="Compact"/>
              <w:jc w:val="left"/>
            </w:pPr>
            <w:r>
              <w:rPr>
                <w:bCs/>
                <w:b/>
              </w:rPr>
              <w:t xml:space="preserve">Site Supervision &amp; Inspection:</w:t>
            </w:r>
            <w:r>
              <w:br/>
            </w:r>
            <w:r>
              <w:t xml:space="preserve">On-site mechanical engineering supervision at the construction site in Doha. Verification of piping installations, ductwork alignment, and equipment placement against approved engineering drawings.</w:t>
            </w:r>
          </w:p>
        </w:tc>
        <w:tc>
          <w:tcPr/>
          <w:p>
            <w:pPr>
              <w:pStyle w:val="Compact"/>
              <w:jc w:val="left"/>
            </w:pPr>
            <w:r>
              <w:t xml:space="preserve">25</w:t>
            </w:r>
          </w:p>
        </w:tc>
        <w:tc>
          <w:tcPr/>
          <w:p>
            <w:pPr>
              <w:pStyle w:val="Compact"/>
              <w:jc w:val="left"/>
            </w:pPr>
            <w:r>
              <w:t xml:space="preserve">400.00</w:t>
            </w:r>
          </w:p>
        </w:tc>
        <w:tc>
          <w:tcPr/>
          <w:p>
            <w:pPr>
              <w:pStyle w:val="Compact"/>
              <w:jc w:val="left"/>
            </w:pPr>
            <w:r>
              <w:t xml:space="preserve">10,000.00</w:t>
            </w:r>
          </w:p>
        </w:tc>
      </w:tr>
      <w:tr>
        <w:tc>
          <w:tcPr/>
          <w:p>
            <w:pPr>
              <w:pStyle w:val="Compact"/>
              <w:jc w:val="left"/>
            </w:pPr>
            <w:r>
              <w:t xml:space="preserve">4</w:t>
            </w:r>
          </w:p>
        </w:tc>
        <w:tc>
          <w:tcPr/>
          <w:p>
            <w:pPr>
              <w:pStyle w:val="Compact"/>
              <w:jc w:val="left"/>
            </w:pPr>
            <w:r>
              <w:rPr>
                <w:bCs/>
                <w:b/>
              </w:rPr>
              <w:t xml:space="preserve">Technical Reporting:</w:t>
            </w:r>
            <w:r>
              <w:br/>
            </w:r>
            <w:r>
              <w:t xml:space="preserve">Preparation of comprehensive progress reports and technical specifications for mechanical equipment procurement. Documentation prepared in English as per Qatar construction industry standards.</w:t>
            </w:r>
          </w:p>
        </w:tc>
        <w:tc>
          <w:tcPr/>
          <w:p>
            <w:pPr>
              <w:pStyle w:val="Compact"/>
              <w:jc w:val="left"/>
            </w:pPr>
            <w:r>
              <w:t xml:space="preserve">15</w:t>
            </w:r>
          </w:p>
        </w:tc>
        <w:tc>
          <w:tcPr/>
          <w:p>
            <w:pPr>
              <w:pStyle w:val="Compact"/>
              <w:jc w:val="left"/>
            </w:pPr>
            <w:r>
              <w:t xml:space="preserve">300.00</w:t>
            </w:r>
          </w:p>
        </w:tc>
        <w:tc>
          <w:tcPr/>
          <w:p>
            <w:pPr>
              <w:pStyle w:val="Compact"/>
              <w:jc w:val="left"/>
            </w:pPr>
            <w:r>
              <w:t xml:space="preserve">4,500.00</w:t>
            </w:r>
          </w:p>
        </w:tc>
      </w:tr>
      <w:tr>
        <w:tc>
          <w:tcPr/>
          <w:p>
            <w:pPr>
              <w:pStyle w:val="Compact"/>
              <w:jc w:val="left"/>
            </w:pPr>
            <w:r>
              <w:t xml:space="preserve">5</w:t>
            </w:r>
          </w:p>
        </w:tc>
        <w:tc>
          <w:tcPr/>
          <w:p>
            <w:pPr>
              <w:pStyle w:val="Compact"/>
              <w:jc w:val="left"/>
            </w:pPr>
            <w:r>
              <w:rPr>
                <w:bCs/>
                <w:b/>
              </w:rPr>
              <w:t xml:space="preserve">Coordination Meetings:</w:t>
            </w:r>
            <w:r>
              <w:br/>
            </w:r>
            <w:r>
              <w:t xml:space="preserve">Attendance at project coordination meetings with architects, structural engineers, and electrical teams in Doha to resolve interdisciplinary mechanical engineering conflicts.</w:t>
            </w:r>
          </w:p>
        </w:tc>
        <w:tc>
          <w:tcPr/>
          <w:p>
            <w:pPr>
              <w:pStyle w:val="Compact"/>
              <w:jc w:val="left"/>
            </w:pPr>
            <w:r>
              <w:t xml:space="preserve">10</w:t>
            </w:r>
          </w:p>
        </w:tc>
        <w:tc>
          <w:tcPr/>
          <w:p>
            <w:pPr>
              <w:pStyle w:val="Compact"/>
              <w:jc w:val="left"/>
            </w:pPr>
            <w:r>
              <w:t xml:space="preserve">350.00</w:t>
            </w:r>
          </w:p>
        </w:tc>
        <w:tc>
          <w:tcPr/>
          <w:p>
            <w:pPr>
              <w:pStyle w:val="Compact"/>
              <w:jc w:val="left"/>
            </w:pPr>
            <w:r>
              <w:t xml:space="preserve">3,500.00</w:t>
            </w:r>
          </w:p>
        </w:tc>
      </w:tr>
    </w:tbl>
    <w:p>
      <w:pPr>
        <w:pStyle w:val="BodyText"/>
      </w:pPr>
      <w:r>
        <w:t xml:space="preserve">Subtotal:</w:t>
      </w:r>
      <w:r>
        <w:t xml:space="preserve"> </w:t>
      </w:r>
      <w:r>
        <w:t xml:space="preserve">57,000.00 QAR</w:t>
      </w:r>
    </w:p>
    <w:p>
      <w:pPr>
        <w:pStyle w:val="BodyText"/>
      </w:pPr>
      <w:r>
        <w:t xml:space="preserve">VAT (5%):</w:t>
      </w:r>
      <w:r>
        <w:t xml:space="preserve"> </w:t>
      </w:r>
      <w:r>
        <w:t xml:space="preserve">2,850.00 QAR</w:t>
      </w:r>
    </w:p>
    <w:p>
      <w:pPr>
        <w:pStyle w:val="BodyText"/>
      </w:pPr>
      <w:r>
        <w:t xml:space="preserve">Total Due:</w:t>
      </w:r>
      <w:r>
        <w:t xml:space="preserve"> </w:t>
      </w:r>
      <w:r>
        <w:t xml:space="preserve">59,850.00 QAR</w:t>
      </w:r>
    </w:p>
    <w:bookmarkStart w:id="23" w:name="payment-instructions"/>
    <w:p>
      <w:pPr>
        <w:pStyle w:val="Heading4"/>
      </w:pPr>
      <w:r>
        <w:t xml:space="preserve">Payment Instructions</w:t>
      </w:r>
    </w:p>
    <w:p>
      <w:pPr>
        <w:pStyle w:val="FirstParagraph"/>
      </w:pPr>
      <w:r>
        <w:rPr>
          <w:bCs/>
          <w:b/>
        </w:rPr>
        <w:t xml:space="preserve">Bank Name:</w:t>
      </w:r>
      <w:r>
        <w:t xml:space="preserve"> </w:t>
      </w:r>
      <w:r>
        <w:t xml:space="preserve">Qatar National Bank (QNB)</w:t>
      </w:r>
    </w:p>
    <w:p>
      <w:pPr>
        <w:pStyle w:val="BodyText"/>
      </w:pPr>
      <w:r>
        <w:rPr>
          <w:bCs/>
          <w:b/>
        </w:rPr>
        <w:t xml:space="preserve">Account Name:</w:t>
      </w:r>
      <w:r>
        <w:t xml:space="preserve"> </w:t>
      </w:r>
      <w:r>
        <w:t xml:space="preserve">Advanced Mechanical Solutions LLC</w:t>
      </w:r>
    </w:p>
    <w:p>
      <w:pPr>
        <w:pStyle w:val="BodyText"/>
      </w:pPr>
      <w:r>
        <w:rPr>
          <w:bCs/>
          <w:b/>
        </w:rPr>
        <w:t xml:space="preserve">IBAN:</w:t>
      </w:r>
      <w:r>
        <w:t xml:space="preserve"> </w:t>
      </w:r>
      <w:r>
        <w:t xml:space="preserve">QA30 XXXX XXXX XXXX XXXX XXXX</w:t>
      </w:r>
    </w:p>
    <w:p>
      <w:pPr>
        <w:pStyle w:val="BodyText"/>
      </w:pPr>
      <w:r>
        <w:rPr>
          <w:bCs/>
          <w:b/>
        </w:rPr>
        <w:t xml:space="preserve">SWIFT Code:</w:t>
      </w:r>
      <w:r>
        <w:t xml:space="preserve"> </w:t>
      </w:r>
      <w:r>
        <w:t xml:space="preserve">QNBQQA</w:t>
      </w:r>
    </w:p>
    <w:p>
      <w:pPr>
        <w:pStyle w:val="BodyText"/>
      </w:pPr>
      <w:r>
        <w:rPr>
          <w:bCs/>
          <w:b/>
        </w:rPr>
        <w:t xml:space="preserve">Reference:</w:t>
      </w:r>
      <w:r>
        <w:t xml:space="preserve"> </w:t>
      </w:r>
      <w:r>
        <w:t xml:space="preserve">Please use Invoice Number INV-2023-10-045 as payment reference.</w:t>
      </w:r>
    </w:p>
    <w:bookmarkEnd w:id="23"/>
    <w:bookmarkStart w:id="24" w:name="terms-and-conditions"/>
    <w:p>
      <w:pPr>
        <w:pStyle w:val="Heading4"/>
      </w:pPr>
      <w:r>
        <w:t xml:space="preserve">Terms and Conditions</w:t>
      </w:r>
    </w:p>
    <w:p>
      <w:pPr>
        <w:numPr>
          <w:ilvl w:val="0"/>
          <w:numId w:val="1001"/>
        </w:numPr>
        <w:pStyle w:val="Compact"/>
      </w:pPr>
      <w:r>
        <w:rPr>
          <w:bCs/>
          <w:b/>
        </w:rPr>
        <w:t xml:space="preserve">Payment Terms:</w:t>
      </w:r>
      <w:r>
        <w:t xml:space="preserve"> </w:t>
      </w:r>
      <w:r>
        <w:t xml:space="preserve">Payment is due within 30 days from the date of this Invoice. Late payments may incur a penalty of 1.5% per month on the outstanding balance, in accordance with commercial practices in Qatar.</w:t>
      </w:r>
    </w:p>
    <w:p>
      <w:pPr>
        <w:numPr>
          <w:ilvl w:val="0"/>
          <w:numId w:val="1001"/>
        </w:numPr>
        <w:pStyle w:val="Compact"/>
      </w:pPr>
      <w:r>
        <w:rPr>
          <w:bCs/>
          <w:b/>
        </w:rPr>
        <w:t xml:space="preserve">Currency:</w:t>
      </w:r>
      <w:r>
        <w:t xml:space="preserve"> </w:t>
      </w:r>
      <w:r>
        <w:t xml:space="preserve">All amounts are quoted in Qatari Riyals (QAR). No currency conversion fees will be accepted.</w:t>
      </w:r>
    </w:p>
    <w:p>
      <w:pPr>
        <w:numPr>
          <w:ilvl w:val="0"/>
          <w:numId w:val="1001"/>
        </w:numPr>
        <w:pStyle w:val="Compact"/>
      </w:pPr>
      <w:r>
        <w:rPr>
          <w:bCs/>
          <w:b/>
        </w:rPr>
        <w:t xml:space="preserve">Scope of Work:</w:t>
      </w:r>
      <w:r>
        <w:t xml:space="preserve"> </w:t>
      </w:r>
      <w:r>
        <w:t xml:space="preserve">This Invoice covers the Mechanical Engineering services described above. Any additional services requested outside the original scope will be billed separately via a Change Order.</w:t>
      </w:r>
    </w:p>
    <w:p>
      <w:pPr>
        <w:numPr>
          <w:ilvl w:val="0"/>
          <w:numId w:val="1001"/>
        </w:numPr>
        <w:pStyle w:val="Compact"/>
      </w:pPr>
      <w:r>
        <w:rPr>
          <w:bCs/>
          <w:b/>
        </w:rPr>
        <w:t xml:space="preserve">Regulatory Compliance:</w:t>
      </w:r>
      <w:r>
        <w:t xml:space="preserve"> </w:t>
      </w:r>
      <w:r>
        <w:t xml:space="preserve">All engineering services provided adhere to the regulations set forth by the Ministry of Municipality and Environment of Qatar and relevant Doha municipal codes.</w:t>
      </w:r>
    </w:p>
    <w:p>
      <w:pPr>
        <w:numPr>
          <w:ilvl w:val="0"/>
          <w:numId w:val="1001"/>
        </w:numPr>
        <w:pStyle w:val="Compact"/>
      </w:pPr>
      <w:r>
        <w:rPr>
          <w:bCs/>
          <w:b/>
        </w:rPr>
        <w:t xml:space="preserve">Disputes:</w:t>
      </w:r>
      <w:r>
        <w:t xml:space="preserve"> </w:t>
      </w:r>
      <w:r>
        <w:t xml:space="preserve">Any disputes regarding this Invoice should be raised in writing within 7 days of receipt. Failure to do so will be considered acceptance of the charges.</w:t>
      </w:r>
    </w:p>
    <w:p>
      <w:pPr>
        <w:numPr>
          <w:ilvl w:val="0"/>
          <w:numId w:val="1001"/>
        </w:numPr>
        <w:pStyle w:val="Compact"/>
      </w:pPr>
      <w:r>
        <w:rPr>
          <w:bCs/>
          <w:b/>
        </w:rPr>
        <w:t xml:space="preserve">Validity:</w:t>
      </w:r>
      <w:r>
        <w:t xml:space="preserve"> </w:t>
      </w:r>
      <w:r>
        <w:t xml:space="preserve">This Invoice is valid for payment until December 31, 2023.</w:t>
      </w:r>
    </w:p>
    <w:bookmarkEnd w:id="24"/>
    <w:bookmarkStart w:id="25" w:name="professional-disclaimer"/>
    <w:p>
      <w:pPr>
        <w:pStyle w:val="Heading4"/>
      </w:pPr>
      <w:r>
        <w:t xml:space="preserve">Professional Disclaimer</w:t>
      </w:r>
    </w:p>
    <w:p>
      <w:pPr>
        <w:pStyle w:val="FirstParagraph"/>
      </w:pPr>
      <w:r>
        <w:t xml:space="preserve">The Mechanical Engineer providing these services warrants that the work has been performed in a professional manner consistent with the standards of the engineering profession in Qatar. However, the engineer is not liable for errors or omissions in the client's provided data or for delays caused by factors outside the engineer's control.</w:t>
      </w:r>
    </w:p>
    <w:bookmarkEnd w:id="25"/>
    <w:p>
      <w:pPr>
        <w:pStyle w:val="BodyText"/>
      </w:pPr>
      <w:r>
        <w:rPr>
          <w:bCs/>
          <w:b/>
        </w:rPr>
        <w:t xml:space="preserve">Authorized Signature</w:t>
      </w:r>
    </w:p>
    <w:p>
      <w:pPr>
        <w:pStyle w:val="BodyText"/>
      </w:pPr>
      <w:r>
        <w:t xml:space="preserve">Advanced Mechanical Solutions LLC</w:t>
      </w:r>
    </w:p>
    <w:p>
      <w:pPr>
        <w:pStyle w:val="BodyText"/>
      </w:pPr>
      <w:r>
        <w:rPr>
          <w:iCs/>
          <w:i/>
        </w:rPr>
        <w:t xml:space="preserve">John Doe, P.E.</w:t>
      </w:r>
    </w:p>
    <w:p>
      <w:pPr>
        <w:pStyle w:val="BodyText"/>
      </w:pPr>
      <w:r>
        <w:t xml:space="preserve">Senior Mechanical Engineer</w:t>
      </w:r>
    </w:p>
    <w:p>
      <w:pPr>
        <w:pStyle w:val="BodyText"/>
      </w:pPr>
      <w:r>
        <w:rPr>
          <w:bCs/>
          <w:b/>
        </w:rPr>
        <w:t xml:space="preserve">Received By</w:t>
      </w:r>
    </w:p>
    <w:p>
      <w:pPr>
        <w:pStyle w:val="BodyText"/>
      </w:pPr>
      <w:r>
        <w:t xml:space="preserve">Qatar National Construction &amp; Development LLC</w:t>
      </w:r>
    </w:p>
    <w:p>
      <w:pPr>
        <w:pStyle w:val="BodyText"/>
      </w:pPr>
      <w:r>
        <w:t xml:space="preserve">Date: 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Mechanical Engineering Services - Doha, Qatar</dc:title>
  <dc:creator/>
  <dc:language>en</dc:language>
  <cp:keywords/>
  <dcterms:created xsi:type="dcterms:W3CDTF">2026-10-10T06:11:13Z</dcterms:created>
  <dcterms:modified xsi:type="dcterms:W3CDTF">2026-10-10T06:11:13Z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