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p>
    <w:bookmarkStart w:id="20" w:name="X543839c8af132f7b1ee63739cf3506f2ff3598f"/>
    <w:p>
      <w:pPr>
        <w:pStyle w:val="Heading1"/>
      </w:pPr>
      <w:r>
        <w:t xml:space="preserve">Al-Balad Mechanical Engineering Solutions</w:t>
      </w:r>
    </w:p>
    <w:p>
      <w:pPr>
        <w:pStyle w:val="FirstParagraph"/>
      </w:pPr>
      <w:r>
        <w:rPr>
          <w:bCs/>
          <w:b/>
        </w:rPr>
        <w:t xml:space="preserve">Professional Mechanical Engineering Services</w:t>
      </w:r>
    </w:p>
    <w:p>
      <w:pPr>
        <w:pStyle w:val="BodyText"/>
      </w:pPr>
      <w:r>
        <w:t xml:space="preserve">Office 405, Engineering Tower, Al-Rawdah District</w:t>
      </w:r>
    </w:p>
    <w:p>
      <w:pPr>
        <w:pStyle w:val="BodyText"/>
      </w:pPr>
      <w:r>
        <w:t xml:space="preserve">Jeddah, Makkah Province, Saudi Arabia</w:t>
      </w:r>
    </w:p>
    <w:p>
      <w:pPr>
        <w:pStyle w:val="BodyText"/>
      </w:pPr>
      <w:r>
        <w:t xml:space="preserve">P.O. Box: 23456 | CR No: 1010023456</w:t>
      </w:r>
    </w:p>
    <w:p>
      <w:pPr>
        <w:pStyle w:val="BodyText"/>
      </w:pPr>
      <w:r>
        <w:t xml:space="preserve">VAT Registration No: 310123456700003</w:t>
      </w:r>
    </w:p>
    <w:p>
      <w:pPr>
        <w:pStyle w:val="BodyText"/>
      </w:pPr>
      <w:r>
        <w:t xml:space="preserve">Email: billing@albaladmech.sa | Phone: +966 12 345 6789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INV-2024-0892</w:t>
      </w:r>
    </w:p>
    <w:p>
      <w:pPr>
        <w:pStyle w:val="BodyText"/>
      </w:pPr>
      <w:r>
        <w:rPr>
          <w:bCs/>
          <w:b/>
        </w:rPr>
        <w:t xml:space="preserve">Date of Issue:</w:t>
      </w:r>
      <w:r>
        <w:t xml:space="preserve"> </w:t>
      </w:r>
      <w:r>
        <w:t xml:space="preserve">October 15, 2024</w:t>
      </w:r>
    </w:p>
    <w:p>
      <w:pPr>
        <w:pStyle w:val="BodyText"/>
      </w:pPr>
      <w:r>
        <w:rPr>
          <w:bCs/>
          <w:b/>
        </w:rPr>
        <w:t xml:space="preserve">Due Date:</w:t>
      </w:r>
      <w:r>
        <w:t xml:space="preserve"> </w:t>
      </w:r>
      <w:r>
        <w:t xml:space="preserve">November 15, 2024</w:t>
      </w:r>
    </w:p>
    <w:p>
      <w:pPr>
        <w:pStyle w:val="BodyText"/>
      </w:pPr>
      <w:r>
        <w:rPr>
          <w:bCs/>
          <w:b/>
        </w:rPr>
        <w:t xml:space="preserve">Project Reference:</w:t>
      </w:r>
      <w:r>
        <w:t xml:space="preserve"> </w:t>
      </w:r>
      <w:r>
        <w:t xml:space="preserve">HVAC-UPGRADE-JEDDAH-2024</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Jeddah Commercial Complex Management LLC</w:t>
      </w:r>
    </w:p>
    <w:p>
      <w:pPr>
        <w:pStyle w:val="BodyText"/>
      </w:pPr>
      <w:r>
        <w:rPr>
          <w:bCs/>
          <w:b/>
        </w:rPr>
        <w:t xml:space="preserve">Address:</w:t>
      </w:r>
      <w:r>
        <w:t xml:space="preserve"> </w:t>
      </w:r>
      <w:r>
        <w:t xml:space="preserve">King Abdulaziz Road, Al-Shati District</w:t>
      </w:r>
    </w:p>
    <w:p>
      <w:pPr>
        <w:pStyle w:val="BodyText"/>
      </w:pPr>
      <w:r>
        <w:rPr>
          <w:bCs/>
          <w:b/>
        </w:rPr>
        <w:t xml:space="preserve">City:</w:t>
      </w:r>
      <w:r>
        <w:t xml:space="preserve"> </w:t>
      </w:r>
      <w:r>
        <w:t xml:space="preserve">Jeddah, Saudi Arabia</w:t>
      </w:r>
    </w:p>
    <w:p>
      <w:pPr>
        <w:pStyle w:val="BodyText"/>
      </w:pPr>
      <w:r>
        <w:rPr>
          <w:bCs/>
          <w:b/>
        </w:rPr>
        <w:t xml:space="preserve">Contact Person:</w:t>
      </w:r>
      <w:r>
        <w:t xml:space="preserve"> </w:t>
      </w:r>
      <w:r>
        <w:t xml:space="preserve">Mr. Ahmed Al-Fahad</w:t>
      </w:r>
    </w:p>
    <w:p>
      <w:pPr>
        <w:pStyle w:val="BodyText"/>
      </w:pPr>
      <w:r>
        <w:rPr>
          <w:bCs/>
          <w:b/>
        </w:rPr>
        <w:t xml:space="preserve">Email:</w:t>
      </w:r>
      <w:r>
        <w:t xml:space="preserve"> </w:t>
      </w:r>
      <w:r>
        <w:t xml:space="preserve">procurement@jeddahcomplex.sa</w:t>
      </w:r>
    </w:p>
    <w:p>
      <w:pPr>
        <w:pStyle w:val="BodyText"/>
      </w:pPr>
      <w:r>
        <w:rPr>
          <w:bCs/>
          <w:b/>
        </w:rPr>
        <w:t xml:space="preserve">VAT Registration No:</w:t>
      </w:r>
      <w:r>
        <w:t xml:space="preserve"> </w:t>
      </w:r>
      <w:r>
        <w:t xml:space="preserve">310987654300003</w:t>
      </w:r>
    </w:p>
    <w:bookmarkEnd w:id="22"/>
    <w:bookmarkStart w:id="24" w:name="X13dd69ac480338292fcfcd1c734a6962920ce25"/>
    <w:p>
      <w:pPr>
        <w:pStyle w:val="Heading3"/>
      </w:pPr>
      <w:r>
        <w:t xml:space="preserve">Scope of Mechanical Engineering Services Provided</w:t>
      </w:r>
    </w:p>
    <w:p>
      <w:pPr>
        <w:pStyle w:val="FirstParagraph"/>
      </w:pPr>
      <w:r>
        <w:t xml:space="preserve">This invoice pertains to the comprehensive mechanical engineering consultancy and technical supervision services rendered by our certified Mechanical Engineers in Jeddah, Saudi Arabia. The services were executed in strict accordance with the Saudi Building Code (SBC), local municipal regulations of Jeddah, and international engineering standards. The project involved the detailed design, load calculations, and system optimization for the HVAC infrastructure of the client's commercial facility located in the coastal district of Jeddah.</w:t>
      </w:r>
    </w:p>
    <w:p>
      <w:pPr>
        <w:pStyle w:val="BodyText"/>
      </w:pPr>
      <w:r>
        <w:t xml:space="preserve">Our team of Mechanical Engineers conducted extensive site surveys to assess the existing mechanical systems, taking into account the specific climatic conditions of Jeddah, including high humidity and ambient temperatures. The engineering deliverables included the creation of detailed piping and instrumentation diagrams (P&amp;ID), ductwork layouts, and energy efficiency analyses to ensure compliance with Saudi Green Building standards. Furthermore, the invoice covers the technical review of equipment specifications for chillers, air handling units, and pumps to guarantee optimal performance and energy conservation within the facility.</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(SAR)</w:t>
            </w:r>
          </w:p>
        </w:tc>
        <w:tc>
          <w:tcPr/>
          <w:p>
            <w:pPr>
              <w:pStyle w:val="Compact"/>
              <w:jc w:val="left"/>
            </w:pPr>
            <w:r>
              <w:t xml:space="preserve">Total Amount (SAR)</w:t>
            </w:r>
          </w:p>
        </w:tc>
      </w:tr>
      <w:tr>
        <w:tc>
          <w:tcPr/>
          <w:p>
            <w:pPr>
              <w:pStyle w:val="Compact"/>
              <w:jc w:val="left"/>
            </w:pPr>
            <w:r>
              <w:t xml:space="preserve">1</w:t>
            </w:r>
          </w:p>
        </w:tc>
        <w:tc>
          <w:tcPr/>
          <w:p>
            <w:pPr>
              <w:pStyle w:val="Compact"/>
              <w:jc w:val="left"/>
            </w:pPr>
            <w:r>
              <w:rPr>
                <w:bCs/>
                <w:b/>
              </w:rPr>
              <w:t xml:space="preserve">Initial Site Assessment &amp; Feasibility Study</w:t>
            </w:r>
            <w:r>
              <w:br/>
            </w:r>
            <w:r>
              <w:t xml:space="preserve">Comprehensive evaluation of existing mechanical infrastructure in Jeddah facility.</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rPr>
                <w:bCs/>
                <w:b/>
              </w:rPr>
              <w:t xml:space="preserve">HVAC System Design &amp; Engineering</w:t>
            </w:r>
            <w:r>
              <w:br/>
            </w:r>
            <w:r>
              <w:t xml:space="preserve">Detailed design of heating, ventilation, and air conditioning systems compliant with SBC.</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3</w:t>
            </w:r>
          </w:p>
        </w:tc>
        <w:tc>
          <w:tcPr/>
          <w:p>
            <w:pPr>
              <w:pStyle w:val="Compact"/>
              <w:jc w:val="left"/>
            </w:pPr>
            <w:r>
              <w:rPr>
                <w:bCs/>
                <w:b/>
              </w:rPr>
              <w:t xml:space="preserve">Thermal Load Calculations</w:t>
            </w:r>
            <w:r>
              <w:br/>
            </w:r>
            <w:r>
              <w:t xml:space="preserve">Advanced calculations based on Jeddah's climatic data for energy efficiency.</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4</w:t>
            </w:r>
          </w:p>
        </w:tc>
        <w:tc>
          <w:tcPr/>
          <w:p>
            <w:pPr>
              <w:pStyle w:val="Compact"/>
              <w:jc w:val="left"/>
            </w:pPr>
            <w:r>
              <w:rPr>
                <w:bCs/>
                <w:b/>
              </w:rPr>
              <w:t xml:space="preserve">Technical Supervision &amp; Quality Assurance</w:t>
            </w:r>
            <w:r>
              <w:br/>
            </w:r>
            <w:r>
              <w:t xml:space="preserve">On-site supervision by Mechanical Engineers during installation phase.</w:t>
            </w:r>
          </w:p>
        </w:tc>
        <w:tc>
          <w:tcPr/>
          <w:p>
            <w:pPr>
              <w:pStyle w:val="Compact"/>
              <w:jc w:val="left"/>
            </w:pPr>
            <w:r>
              <w:t xml:space="preserve">12</w:t>
            </w:r>
          </w:p>
        </w:tc>
        <w:tc>
          <w:tcPr/>
          <w:p>
            <w:pPr>
              <w:pStyle w:val="Compact"/>
              <w:jc w:val="left"/>
            </w:pPr>
            <w:r>
              <w:t xml:space="preserve">850.00</w:t>
            </w:r>
          </w:p>
        </w:tc>
        <w:tc>
          <w:tcPr/>
          <w:p>
            <w:pPr>
              <w:pStyle w:val="Compact"/>
              <w:jc w:val="left"/>
            </w:pPr>
            <w:r>
              <w:t xml:space="preserve">10,200.00</w:t>
            </w:r>
          </w:p>
        </w:tc>
      </w:tr>
      <w:tr>
        <w:tc>
          <w:tcPr/>
          <w:p>
            <w:pPr>
              <w:pStyle w:val="Compact"/>
              <w:jc w:val="left"/>
            </w:pPr>
            <w:r>
              <w:t xml:space="preserve">5</w:t>
            </w:r>
          </w:p>
        </w:tc>
        <w:tc>
          <w:tcPr/>
          <w:p>
            <w:pPr>
              <w:pStyle w:val="Compact"/>
              <w:jc w:val="left"/>
            </w:pPr>
            <w:r>
              <w:rPr>
                <w:bCs/>
                <w:b/>
              </w:rPr>
              <w:t xml:space="preserve">Regulatory Compliance Documentation</w:t>
            </w:r>
            <w:r>
              <w:br/>
            </w:r>
            <w:r>
              <w:t xml:space="preserve">Preparation of documents for Jeddah Municipality and Civil Defense approval.</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6</w:t>
            </w:r>
          </w:p>
        </w:tc>
        <w:tc>
          <w:tcPr/>
          <w:p>
            <w:pPr>
              <w:pStyle w:val="Compact"/>
              <w:jc w:val="left"/>
            </w:pPr>
            <w:r>
              <w:rPr>
                <w:bCs/>
                <w:b/>
              </w:rPr>
              <w:t xml:space="preserve">Energy Efficiency Audit Report</w:t>
            </w:r>
            <w:r>
              <w:br/>
            </w:r>
            <w:r>
              <w:t xml:space="preserve">Analysis to reduce operational costs and carbon footprint in Saudi Arabia.</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42,200.00 SAR</w:t>
            </w:r>
          </w:p>
        </w:tc>
      </w:tr>
      <w:tr>
        <w:tc>
          <w:tcPr/>
          <w:p>
            <w:pPr>
              <w:pStyle w:val="Compact"/>
              <w:jc w:val="left"/>
            </w:pPr>
            <w:r>
              <w:t xml:space="preserve">VAT (15%):</w:t>
            </w:r>
          </w:p>
        </w:tc>
        <w:tc>
          <w:tcPr/>
          <w:p>
            <w:pPr>
              <w:pStyle w:val="Compact"/>
              <w:jc w:val="left"/>
            </w:pPr>
            <w:r>
              <w:t xml:space="preserve">6,330.00 SAR</w:t>
            </w:r>
          </w:p>
        </w:tc>
      </w:tr>
      <w:tr>
        <w:tc>
          <w:tcPr/>
          <w:p>
            <w:pPr>
              <w:pStyle w:val="Compact"/>
              <w:jc w:val="left"/>
            </w:pPr>
            <w:r>
              <w:rPr>
                <w:bCs/>
                <w:b/>
              </w:rPr>
              <w:t xml:space="preserve">Grand Total:</w:t>
            </w:r>
          </w:p>
        </w:tc>
        <w:tc>
          <w:tcPr/>
          <w:p>
            <w:pPr>
              <w:pStyle w:val="Compact"/>
              <w:jc w:val="left"/>
            </w:pPr>
            <w:r>
              <w:rPr>
                <w:bCs/>
                <w:b/>
              </w:rPr>
              <w:t xml:space="preserve">48,530.00 SAR</w:t>
            </w:r>
          </w:p>
        </w:tc>
      </w:tr>
    </w:tbl>
    <w:p>
      <w:pPr>
        <w:pStyle w:val="BodyText"/>
      </w:pPr>
      <w:r>
        <w:t xml:space="preserve">Amount in words: Forty-Eight Thousand Five Hundred Thirty Saudi Riyals Only.</w:t>
      </w:r>
      <w:r>
        <w:br/>
      </w:r>
      <w:r>
        <w:t xml:space="preserve">VAT is calculated in accordance with the Value Added Tax Law of the Kingdom of Saudi Arabia.</w:t>
      </w:r>
    </w:p>
    <w:bookmarkStart w:id="23" w:name="payment-terms-important-notes"/>
    <w:p>
      <w:pPr>
        <w:pStyle w:val="Heading4"/>
      </w:pPr>
      <w:r>
        <w:t xml:space="preserve">Payment Terms &amp; Important Notes:</w:t>
      </w:r>
    </w:p>
    <w:p>
      <w:pPr>
        <w:numPr>
          <w:ilvl w:val="0"/>
          <w:numId w:val="1001"/>
        </w:numPr>
        <w:pStyle w:val="Compact"/>
      </w:pPr>
      <w:r>
        <w:rPr>
          <w:bCs/>
          <w:b/>
        </w:rPr>
        <w:t xml:space="preserve">Payment Method:</w:t>
      </w:r>
      <w:r>
        <w:t xml:space="preserve"> </w:t>
      </w:r>
      <w:r>
        <w:t xml:space="preserve">Bank Transfer (SADAD) or Wire Transfer.</w:t>
      </w:r>
    </w:p>
    <w:p>
      <w:pPr>
        <w:numPr>
          <w:ilvl w:val="0"/>
          <w:numId w:val="1001"/>
        </w:numPr>
        <w:pStyle w:val="Compact"/>
      </w:pPr>
      <w:r>
        <w:rPr>
          <w:bCs/>
          <w:b/>
        </w:rPr>
        <w:t xml:space="preserve">Bank Name:</w:t>
      </w:r>
      <w:r>
        <w:t xml:space="preserve"> </w:t>
      </w:r>
      <w:r>
        <w:t xml:space="preserve">Al Rajhi Bank, Jeddah Branch.</w:t>
      </w:r>
    </w:p>
    <w:p>
      <w:pPr>
        <w:numPr>
          <w:ilvl w:val="0"/>
          <w:numId w:val="1001"/>
        </w:numPr>
        <w:pStyle w:val="Compact"/>
      </w:pPr>
      <w:r>
        <w:rPr>
          <w:bCs/>
          <w:b/>
        </w:rPr>
        <w:t xml:space="preserve">IBAN:</w:t>
      </w:r>
      <w:r>
        <w:t xml:space="preserve"> </w:t>
      </w:r>
      <w:r>
        <w:t xml:space="preserve">SA03 8000 0000 6080 1016 7519</w:t>
      </w:r>
    </w:p>
    <w:p>
      <w:pPr>
        <w:numPr>
          <w:ilvl w:val="0"/>
          <w:numId w:val="1001"/>
        </w:numPr>
        <w:pStyle w:val="Compact"/>
      </w:pPr>
      <w:r>
        <w:rPr>
          <w:bCs/>
          <w:b/>
        </w:rPr>
        <w:t xml:space="preserve">SWIFT Code:</w:t>
      </w:r>
      <w:r>
        <w:t xml:space="preserve"> </w:t>
      </w:r>
      <w:r>
        <w:t xml:space="preserve">NBSASARIXXX</w:t>
      </w:r>
    </w:p>
    <w:p>
      <w:pPr>
        <w:numPr>
          <w:ilvl w:val="0"/>
          <w:numId w:val="1001"/>
        </w:numPr>
        <w:pStyle w:val="Compact"/>
      </w:pPr>
      <w:r>
        <w:rPr>
          <w:bCs/>
          <w:b/>
        </w:rPr>
        <w:t xml:space="preserve">Due Date:</w:t>
      </w:r>
      <w:r>
        <w:t xml:space="preserve"> </w:t>
      </w:r>
      <w:r>
        <w:t xml:space="preserve">Payment is due within 30 days from the date of this Invoice.</w:t>
      </w:r>
    </w:p>
    <w:p>
      <w:pPr>
        <w:numPr>
          <w:ilvl w:val="0"/>
          <w:numId w:val="1001"/>
        </w:numPr>
        <w:pStyle w:val="Compact"/>
      </w:pPr>
      <w:r>
        <w:rPr>
          <w:bCs/>
          <w:b/>
        </w:rPr>
        <w:t xml:space="preserve">Late Payment:</w:t>
      </w:r>
      <w:r>
        <w:t xml:space="preserve"> </w:t>
      </w:r>
      <w:r>
        <w:t xml:space="preserve">A late fee of 1.5% per month will be applied to overdue balances as per Saudi commercial regulations.</w:t>
      </w:r>
    </w:p>
    <w:p>
      <w:pPr>
        <w:numPr>
          <w:ilvl w:val="0"/>
          <w:numId w:val="1001"/>
        </w:numPr>
        <w:pStyle w:val="Compact"/>
      </w:pPr>
      <w:r>
        <w:rPr>
          <w:bCs/>
          <w:b/>
        </w:rPr>
        <w:t xml:space="preserve">Disputes:</w:t>
      </w:r>
      <w:r>
        <w:t xml:space="preserve"> </w:t>
      </w:r>
      <w:r>
        <w:t xml:space="preserve">Any discrepancies regarding this Invoice must be reported within 7 days of receipt.</w:t>
      </w:r>
    </w:p>
    <w:p>
      <w:pPr>
        <w:numPr>
          <w:ilvl w:val="0"/>
          <w:numId w:val="1001"/>
        </w:numPr>
        <w:pStyle w:val="Compact"/>
      </w:pPr>
      <w:r>
        <w:rPr>
          <w:bCs/>
          <w:b/>
        </w:rPr>
        <w:t xml:space="preserve">Validity:</w:t>
      </w:r>
      <w:r>
        <w:t xml:space="preserve"> </w:t>
      </w:r>
      <w:r>
        <w:t xml:space="preserve">This Invoice is valid for the services rendered in Jeddah, Saudi Arabia, and is subject to the laws of the Kingdom.</w:t>
      </w:r>
    </w:p>
    <w:bookmarkEnd w:id="23"/>
    <w:p>
      <w:pPr>
        <w:pStyle w:val="FirstParagraph"/>
      </w:pPr>
      <w:r>
        <w:t xml:space="preserve">Thank you for choosing Al-Balad Mechanical Engineering Solutions.</w:t>
      </w:r>
      <w:r>
        <w:br/>
      </w:r>
      <w:r>
        <w:t xml:space="preserve">We are committed to providing top-tier Mechanical Engineering services across Saudi Arabia.</w:t>
      </w:r>
      <w:r>
        <w:br/>
      </w:r>
      <w:r>
        <w:t xml:space="preserve">This document is a computer-generated Invoice and does not require a physical signature.</w:t>
      </w:r>
    </w:p>
    <w:p>
      <w:pPr>
        <w:pStyle w:val="BodyText"/>
      </w:pPr>
      <w:r>
        <w:t xml:space="preserve">© 2024 Al-Balad Mechanical Engineering Solutions. All Rights Reserved. Jeddah, Saudi Arabia.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dc:title>
  <dc:creator/>
  <dc:language>en</dc:language>
  <cp:keywords/>
  <dcterms:created xsi:type="dcterms:W3CDTF">2026-10-10T02:11:44Z</dcterms:created>
  <dcterms:modified xsi:type="dcterms:W3CDTF">2026-10-10T02:11:44Z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