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Mechanical</w:t>
      </w:r>
      <w:r>
        <w:t xml:space="preserve"> </w:t>
      </w:r>
      <w:r>
        <w:t xml:space="preserve">Engineering</w:t>
      </w:r>
      <w:r>
        <w:t xml:space="preserve"> </w:t>
      </w:r>
      <w:r>
        <w:t xml:space="preserve">Services</w:t>
      </w:r>
      <w:r>
        <w:t xml:space="preserve"> </w:t>
      </w:r>
      <w:r>
        <w:t xml:space="preserve">-</w:t>
      </w:r>
      <w:r>
        <w:t xml:space="preserve"> </w:t>
      </w:r>
      <w:r>
        <w:t xml:space="preserve">Seoul,</w:t>
      </w:r>
      <w:r>
        <w:t xml:space="preserve"> </w:t>
      </w:r>
      <w:r>
        <w:t xml:space="preserve">South</w:t>
      </w:r>
      <w:r>
        <w:t xml:space="preserve"> </w:t>
      </w:r>
      <w:r>
        <w:t xml:space="preserve">Korea</w:t>
      </w:r>
    </w:p>
    <w:bookmarkStart w:id="20" w:name="seoul-precision-engineering-co.-ltd."/>
    <w:p>
      <w:pPr>
        <w:pStyle w:val="Heading1"/>
      </w:pPr>
      <w:r>
        <w:t xml:space="preserve">Seoul Precision Engineering Co., Ltd.</w:t>
      </w:r>
    </w:p>
    <w:p>
      <w:pPr>
        <w:pStyle w:val="FirstParagraph"/>
      </w:pPr>
      <w:r>
        <w:t xml:space="preserve">123 Gangnam-daero, Gangnam-gu, Seoul, South Korea</w:t>
      </w:r>
    </w:p>
    <w:p>
      <w:pPr>
        <w:pStyle w:val="BodyText"/>
      </w:pPr>
      <w:r>
        <w:t xml:space="preserve">Tel: +82-2-555-0199 | Email: billing@seoulprecision.kr</w:t>
      </w:r>
    </w:p>
    <w:p>
      <w:pPr>
        <w:pStyle w:val="BodyText"/>
      </w:pPr>
      <w:r>
        <w:t xml:space="preserve">Business Registration No. 123-45-67890</w:t>
      </w:r>
    </w:p>
    <w:bookmarkEnd w:id="20"/>
    <w:bookmarkStart w:id="21" w:name="invoice"/>
    <w:p>
      <w:pPr>
        <w:pStyle w:val="Heading2"/>
      </w:pPr>
      <w:r>
        <w:t xml:space="preserve">INVOICE</w:t>
      </w:r>
    </w:p>
    <w:p>
      <w:pPr>
        <w:pStyle w:val="FirstParagraph"/>
      </w:pPr>
      <w:r>
        <w:t xml:space="preserve">Professional Mechanical Engineering Services</w:t>
      </w:r>
    </w:p>
    <w:bookmarkEnd w:id="21"/>
    <w:p>
      <w:pPr>
        <w:pStyle w:val="BodyText"/>
      </w:pPr>
      <w:r>
        <w:t xml:space="preserve">Bill To:</w:t>
      </w:r>
    </w:p>
    <w:p>
      <w:pPr>
        <w:pStyle w:val="BodyText"/>
      </w:pPr>
      <w:r>
        <w:rPr>
          <w:bCs/>
          <w:b/>
        </w:rPr>
        <w:t xml:space="preserve">Hyundai Heavy Industries Construction Division</w:t>
      </w:r>
      <w:r>
        <w:br/>
      </w:r>
      <w:r>
        <w:t xml:space="preserve">Attn: Procurement Department</w:t>
      </w:r>
      <w:r>
        <w:br/>
      </w:r>
      <w:r>
        <w:t xml:space="preserve">473, Geumcheon-ro, Geumcheon-gu</w:t>
      </w:r>
      <w:r>
        <w:br/>
      </w:r>
      <w:r>
        <w:t xml:space="preserve">Seoul, South Korea</w:t>
      </w:r>
      <w:r>
        <w:br/>
      </w:r>
      <w:r>
        <w:t xml:space="preserve">VAT ID: KR-987-65-43210</w:t>
      </w:r>
    </w:p>
    <w:p>
      <w:pPr>
        <w:pStyle w:val="BodyText"/>
      </w:pPr>
      <w:r>
        <w:t xml:space="preserve">Invoice Details:</w:t>
      </w:r>
    </w:p>
    <w:p>
      <w:pPr>
        <w:pStyle w:val="BodyText"/>
      </w:pPr>
      <w:r>
        <w:rPr>
          <w:bCs/>
          <w:b/>
        </w:rPr>
        <w:t xml:space="preserve">Invoice Number:</w:t>
      </w:r>
      <w:r>
        <w:t xml:space="preserve"> </w:t>
      </w:r>
      <w:r>
        <w:t xml:space="preserve">INV-2023-SE-0892</w:t>
      </w:r>
      <w:r>
        <w:br/>
      </w:r>
      <w:r>
        <w:rPr>
          <w:bCs/>
          <w:b/>
        </w:rPr>
        <w:t xml:space="preserve">Date of Issue:</w:t>
      </w:r>
      <w:r>
        <w:t xml:space="preserve"> </w:t>
      </w:r>
      <w:r>
        <w:t xml:space="preserve">October 24, 2023</w:t>
      </w:r>
      <w:r>
        <w:br/>
      </w:r>
      <w:r>
        <w:rPr>
          <w:bCs/>
          <w:b/>
        </w:rPr>
        <w:t xml:space="preserve">Due Date:</w:t>
      </w:r>
      <w:r>
        <w:t xml:space="preserve"> </w:t>
      </w:r>
      <w:r>
        <w:t xml:space="preserve">November 24, 2023</w:t>
      </w:r>
      <w:r>
        <w:br/>
      </w:r>
      <w:r>
        <w:rPr>
          <w:bCs/>
          <w:b/>
        </w:rPr>
        <w:t xml:space="preserve">Project Reference:</w:t>
      </w:r>
      <w:r>
        <w:t xml:space="preserve"> </w:t>
      </w:r>
      <w:r>
        <w:t xml:space="preserve">Seoul Metro Line 9 Expansion - HVAC Systems</w:t>
      </w:r>
    </w:p>
    <w:p>
      <w:pPr>
        <w:pStyle w:val="BodyText"/>
      </w:pPr>
      <w:r>
        <w:t xml:space="preserve">Project Overview:</w:t>
      </w:r>
    </w:p>
    <w:p>
      <w:pPr>
        <w:pStyle w:val="BodyText"/>
      </w:pPr>
      <w:r>
        <w:t xml:space="preserve">This invoice covers the comprehensive mechanical engineering consultancy and design services provided by Seoul Precision Engineering Co., Ltd. for the HVAC (Heating, Ventilation, and Air Conditioning) infrastructure upgrade at the designated Seoul Metro expansion site. As a licensed Mechanical Engineer operating within the jurisdiction of South Korea Seoul, the undersigned has ensured all designs comply with the Korean Building Code (KBC) and local environmental regulations.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Mechanical Engineering Services</w:t>
            </w:r>
          </w:p>
        </w:tc>
        <w:tc>
          <w:tcPr/>
          <w:p>
            <w:pPr>
              <w:pStyle w:val="Compact"/>
              <w:jc w:val="left"/>
            </w:pPr>
            <w:r>
              <w:t xml:space="preserve">Hours / Qty</w:t>
            </w:r>
          </w:p>
        </w:tc>
        <w:tc>
          <w:tcPr/>
          <w:p>
            <w:pPr>
              <w:pStyle w:val="Compact"/>
              <w:jc w:val="left"/>
            </w:pPr>
            <w:r>
              <w:t xml:space="preserve">Rate (KRW)</w:t>
            </w:r>
          </w:p>
        </w:tc>
        <w:tc>
          <w:tcPr/>
          <w:p>
            <w:pPr>
              <w:pStyle w:val="Compact"/>
              <w:jc w:val="left"/>
            </w:pPr>
            <w:r>
              <w:t xml:space="preserve">Amount (KRW)</w:t>
            </w:r>
          </w:p>
        </w:tc>
      </w:tr>
      <w:tr>
        <w:tc>
          <w:tcPr/>
          <w:p>
            <w:pPr>
              <w:pStyle w:val="Compact"/>
              <w:jc w:val="left"/>
            </w:pPr>
            <w:r>
              <w:t xml:space="preserve">1</w:t>
            </w:r>
          </w:p>
        </w:tc>
        <w:tc>
          <w:tcPr/>
          <w:p>
            <w:pPr>
              <w:pStyle w:val="Compact"/>
              <w:jc w:val="left"/>
            </w:pPr>
            <w:r>
              <w:rPr>
                <w:bCs/>
                <w:b/>
              </w:rPr>
              <w:t xml:space="preserve">Thermodynamic Analysis &amp; HVAC System Design</w:t>
            </w:r>
            <w:r>
              <w:br/>
            </w:r>
            <w:r>
              <w:t xml:space="preserve">Detailed calculation of cooling loads for the underground station complex in Seoul. Design of high-efficiency chillers and air handling units tailored for the specific humidity and temperature fluctuations of the Seoul climate.</w:t>
            </w:r>
          </w:p>
        </w:tc>
        <w:tc>
          <w:tcPr/>
          <w:p>
            <w:pPr>
              <w:pStyle w:val="Compact"/>
              <w:jc w:val="left"/>
            </w:pPr>
            <w:r>
              <w:t xml:space="preserve">40.0</w:t>
            </w:r>
          </w:p>
        </w:tc>
        <w:tc>
          <w:tcPr/>
          <w:p>
            <w:pPr>
              <w:pStyle w:val="Compact"/>
              <w:jc w:val="left"/>
            </w:pPr>
            <w:r>
              <w:t xml:space="preserve">150,000</w:t>
            </w:r>
          </w:p>
        </w:tc>
        <w:tc>
          <w:tcPr/>
          <w:p>
            <w:pPr>
              <w:pStyle w:val="Compact"/>
              <w:jc w:val="left"/>
            </w:pPr>
            <w:r>
              <w:t xml:space="preserve">6,000,000</w:t>
            </w:r>
          </w:p>
        </w:tc>
      </w:tr>
      <w:tr>
        <w:tc>
          <w:tcPr/>
          <w:p>
            <w:pPr>
              <w:pStyle w:val="Compact"/>
              <w:jc w:val="left"/>
            </w:pPr>
            <w:r>
              <w:t xml:space="preserve">2</w:t>
            </w:r>
          </w:p>
        </w:tc>
        <w:tc>
          <w:tcPr/>
          <w:p>
            <w:pPr>
              <w:pStyle w:val="Compact"/>
              <w:jc w:val="left"/>
            </w:pPr>
            <w:r>
              <w:rPr>
                <w:bCs/>
                <w:b/>
              </w:rPr>
              <w:t xml:space="preserve">Fluid Dynamics &amp; Piping Network Simulation</w:t>
            </w:r>
            <w:r>
              <w:br/>
            </w:r>
            <w:r>
              <w:t xml:space="preserve">Computational Fluid Dynamics (CFD) simulation to optimize airflow distribution within the station concourse. Design of the primary and secondary piping networks ensuring minimal pressure drop and energy consumption.</w:t>
            </w:r>
          </w:p>
        </w:tc>
        <w:tc>
          <w:tcPr/>
          <w:p>
            <w:pPr>
              <w:pStyle w:val="Compact"/>
              <w:jc w:val="left"/>
            </w:pPr>
            <w:r>
              <w:t xml:space="preserve">25.0</w:t>
            </w:r>
          </w:p>
        </w:tc>
        <w:tc>
          <w:tcPr/>
          <w:p>
            <w:pPr>
              <w:pStyle w:val="Compact"/>
              <w:jc w:val="left"/>
            </w:pPr>
            <w:r>
              <w:t xml:space="preserve">150,000</w:t>
            </w:r>
          </w:p>
        </w:tc>
        <w:tc>
          <w:tcPr/>
          <w:p>
            <w:pPr>
              <w:pStyle w:val="Compact"/>
              <w:jc w:val="left"/>
            </w:pPr>
            <w:r>
              <w:t xml:space="preserve">3,750,000</w:t>
            </w:r>
          </w:p>
        </w:tc>
      </w:tr>
      <w:tr>
        <w:tc>
          <w:tcPr/>
          <w:p>
            <w:pPr>
              <w:pStyle w:val="Compact"/>
              <w:jc w:val="left"/>
            </w:pPr>
            <w:r>
              <w:t xml:space="preserve">3</w:t>
            </w:r>
          </w:p>
        </w:tc>
        <w:tc>
          <w:tcPr/>
          <w:p>
            <w:pPr>
              <w:pStyle w:val="Compact"/>
              <w:jc w:val="left"/>
            </w:pPr>
            <w:r>
              <w:rPr>
                <w:bCs/>
                <w:b/>
              </w:rPr>
              <w:t xml:space="preserve">Structural Integrity Assessment for Mechanical Mounts</w:t>
            </w:r>
            <w:r>
              <w:br/>
            </w:r>
            <w:r>
              <w:t xml:space="preserve">Evaluation of load-bearing requirements for heavy mechanical equipment installation. Coordination with structural engineers to ensure safe mounting of HVAC units on the existing concrete framework.</w:t>
            </w:r>
          </w:p>
        </w:tc>
        <w:tc>
          <w:tcPr/>
          <w:p>
            <w:pPr>
              <w:pStyle w:val="Compact"/>
              <w:jc w:val="left"/>
            </w:pPr>
            <w:r>
              <w:t xml:space="preserve">15.0</w:t>
            </w:r>
          </w:p>
        </w:tc>
        <w:tc>
          <w:tcPr/>
          <w:p>
            <w:pPr>
              <w:pStyle w:val="Compact"/>
              <w:jc w:val="left"/>
            </w:pPr>
            <w:r>
              <w:t xml:space="preserve">150,000</w:t>
            </w:r>
          </w:p>
        </w:tc>
        <w:tc>
          <w:tcPr/>
          <w:p>
            <w:pPr>
              <w:pStyle w:val="Compact"/>
              <w:jc w:val="left"/>
            </w:pPr>
            <w:r>
              <w:t xml:space="preserve">2,250,000</w:t>
            </w:r>
          </w:p>
        </w:tc>
      </w:tr>
      <w:tr>
        <w:tc>
          <w:tcPr/>
          <w:p>
            <w:pPr>
              <w:pStyle w:val="Compact"/>
              <w:jc w:val="left"/>
            </w:pPr>
            <w:r>
              <w:t xml:space="preserve">4</w:t>
            </w:r>
          </w:p>
        </w:tc>
        <w:tc>
          <w:tcPr/>
          <w:p>
            <w:pPr>
              <w:pStyle w:val="Compact"/>
              <w:jc w:val="left"/>
            </w:pPr>
            <w:r>
              <w:rPr>
                <w:bCs/>
                <w:b/>
              </w:rPr>
              <w:t xml:space="preserve">Regulatory Compliance &amp; Documentation</w:t>
            </w:r>
            <w:r>
              <w:br/>
            </w:r>
            <w:r>
              <w:t xml:space="preserve">Preparation of technical drawings and documentation required for submission to the Seoul Metropolitan Government. Ensuring all mechanical systems adhere to the Fire Safety Act of South Korea and energy efficiency standards.</w:t>
            </w:r>
          </w:p>
        </w:tc>
        <w:tc>
          <w:tcPr/>
          <w:p>
            <w:pPr>
              <w:pStyle w:val="Compact"/>
              <w:jc w:val="left"/>
            </w:pPr>
            <w:r>
              <w:t xml:space="preserve">20.0</w:t>
            </w:r>
          </w:p>
        </w:tc>
        <w:tc>
          <w:tcPr/>
          <w:p>
            <w:pPr>
              <w:pStyle w:val="Compact"/>
              <w:jc w:val="left"/>
            </w:pPr>
            <w:r>
              <w:t xml:space="preserve">150,000</w:t>
            </w:r>
          </w:p>
        </w:tc>
        <w:tc>
          <w:tcPr/>
          <w:p>
            <w:pPr>
              <w:pStyle w:val="Compact"/>
              <w:jc w:val="left"/>
            </w:pPr>
            <w:r>
              <w:t xml:space="preserve">3,000,000</w:t>
            </w:r>
          </w:p>
        </w:tc>
      </w:tr>
      <w:tr>
        <w:tc>
          <w:tcPr/>
          <w:p>
            <w:pPr>
              <w:pStyle w:val="Compact"/>
              <w:jc w:val="left"/>
            </w:pPr>
            <w:r>
              <w:t xml:space="preserve">5</w:t>
            </w:r>
          </w:p>
        </w:tc>
        <w:tc>
          <w:tcPr/>
          <w:p>
            <w:pPr>
              <w:pStyle w:val="Compact"/>
              <w:jc w:val="left"/>
            </w:pPr>
            <w:r>
              <w:rPr>
                <w:bCs/>
                <w:b/>
              </w:rPr>
              <w:t xml:space="preserve">On-Site Technical Consultation</w:t>
            </w:r>
            <w:r>
              <w:br/>
            </w:r>
            <w:r>
              <w:t xml:space="preserve">Physical inspection of the construction site in Seoul to verify alignment between design specifications and actual construction progress. Troubleshooting mechanical integration issues with electrical and civil teams.</w:t>
            </w:r>
          </w:p>
        </w:tc>
        <w:tc>
          <w:tcPr/>
          <w:p>
            <w:pPr>
              <w:pStyle w:val="Compact"/>
              <w:jc w:val="left"/>
            </w:pPr>
            <w:r>
              <w:t xml:space="preserve">10.0</w:t>
            </w:r>
          </w:p>
        </w:tc>
        <w:tc>
          <w:tcPr/>
          <w:p>
            <w:pPr>
              <w:pStyle w:val="Compact"/>
              <w:jc w:val="left"/>
            </w:pPr>
            <w:r>
              <w:t xml:space="preserve">150,000</w:t>
            </w:r>
          </w:p>
        </w:tc>
        <w:tc>
          <w:tcPr/>
          <w:p>
            <w:pPr>
              <w:pStyle w:val="Compact"/>
              <w:jc w:val="left"/>
            </w:pPr>
            <w:r>
              <w:t xml:space="preserve">1,500,000</w:t>
            </w:r>
          </w:p>
        </w:tc>
      </w:tr>
    </w:tbl>
    <w:p>
      <w:pPr>
        <w:pStyle w:val="BodyText"/>
      </w:pPr>
      <w:r>
        <w:t xml:space="preserve">Subtotal:</w:t>
      </w:r>
      <w:r>
        <w:t xml:space="preserve"> </w:t>
      </w:r>
      <w:r>
        <w:t xml:space="preserve">16,500,000 KRW</w:t>
      </w:r>
    </w:p>
    <w:p>
      <w:pPr>
        <w:pStyle w:val="BodyText"/>
      </w:pPr>
      <w:r>
        <w:t xml:space="preserve">VAT (10%):</w:t>
      </w:r>
      <w:r>
        <w:t xml:space="preserve"> </w:t>
      </w:r>
      <w:r>
        <w:t xml:space="preserve">1,650,000 KRW</w:t>
      </w:r>
    </w:p>
    <w:p>
      <w:pPr>
        <w:pStyle w:val="BodyText"/>
      </w:pPr>
      <w:r>
        <w:t xml:space="preserve">Total Due:</w:t>
      </w:r>
      <w:r>
        <w:t xml:space="preserve"> </w:t>
      </w:r>
      <w:r>
        <w:t xml:space="preserve">18,150,000 KRW</w:t>
      </w:r>
    </w:p>
    <w:bookmarkStart w:id="22" w:name="payment-terms-conditions"/>
    <w:p>
      <w:pPr>
        <w:pStyle w:val="Heading4"/>
      </w:pPr>
      <w:r>
        <w:t xml:space="preserve">Payment Terms &amp; Conditions:</w:t>
      </w:r>
    </w:p>
    <w:p>
      <w:pPr>
        <w:pStyle w:val="FirstParagraph"/>
      </w:pPr>
      <w:r>
        <w:t xml:space="preserve">Payment is due within 30 days of the invoice date. Please remit payment via bank transfer to the account details listed below. Late payments may be subject to a penalty interest rate of 1.5% per month in accordance with the Korean Commercial Code.</w:t>
      </w:r>
    </w:p>
    <w:p>
      <w:pPr>
        <w:pStyle w:val="BodyText"/>
      </w:pPr>
      <w:r>
        <w:rPr>
          <w:bCs/>
          <w:b/>
        </w:rPr>
        <w:t xml:space="preserve">Bank Details:</w:t>
      </w:r>
      <w:r>
        <w:br/>
      </w:r>
      <w:r>
        <w:t xml:space="preserve">Bank Name: Shinhan Bank</w:t>
      </w:r>
      <w:r>
        <w:br/>
      </w:r>
      <w:r>
        <w:t xml:space="preserve">Branch: Gangnam Branch, Seoul</w:t>
      </w:r>
      <w:r>
        <w:br/>
      </w:r>
      <w:r>
        <w:t xml:space="preserve">Account Name: Seoul Precision Engineering Co., Ltd.</w:t>
      </w:r>
      <w:r>
        <w:br/>
      </w:r>
      <w:r>
        <w:t xml:space="preserve">Account Number: 100-000-000000</w:t>
      </w:r>
    </w:p>
    <w:p>
      <w:pPr>
        <w:pStyle w:val="BodyText"/>
      </w:pPr>
      <w:r>
        <w:rPr>
          <w:bCs/>
          <w:b/>
        </w:rPr>
        <w:t xml:space="preserve">Technical Disclaimer:</w:t>
      </w:r>
      <w:r>
        <w:br/>
      </w:r>
      <w:r>
        <w:t xml:space="preserve">The services rendered by the Mechanical Engineer are based on the data provided by the client and standard engineering practices applicable in South Korea Seoul. While every effort has been made to ensure accuracy, the client is responsible for verifying site conditions prior to final implementation. This invoice represents the final settlement for the scope of work defined in Contract Agreement #SE-2023-04.</w:t>
      </w:r>
    </w:p>
    <w:bookmarkEnd w:id="22"/>
    <w:p>
      <w:pPr>
        <w:pStyle w:val="BodyText"/>
      </w:pPr>
      <w:r>
        <w:t xml:space="preserve">Thank you for your business. We look forward to continuing our partnership in advancing engineering excellence in Seoul.</w:t>
      </w:r>
    </w:p>
    <w:p>
      <w:pPr>
        <w:pStyle w:val="BodyText"/>
      </w:pPr>
      <w:r>
        <w:t xml:space="preserve">Seoul Precision Engineering Co., Ltd. | Registered in Seoul, South Korea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Mechanical Engineering Services - Seoul, South Korea</dc:title>
  <dc:creator/>
  <dc:language>en</dc:language>
  <cp:keywords/>
  <dcterms:created xsi:type="dcterms:W3CDTF">2026-10-10T05:49:48Z</dcterms:created>
  <dcterms:modified xsi:type="dcterms:W3CDTF">2026-10-10T05:49:48Z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