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inc."/>
    <w:p>
      <w:pPr>
        <w:pStyle w:val="Heading1"/>
      </w:pPr>
      <w:r>
        <w:t xml:space="preserve">Advanced Mechatronics Solutions Inc.</w:t>
      </w:r>
    </w:p>
    <w:p>
      <w:pPr>
        <w:pStyle w:val="FirstParagraph"/>
      </w:pPr>
      <w:r>
        <w:t xml:space="preserve">123 Innovation Drive, Suite 400</w:t>
      </w:r>
    </w:p>
    <w:p>
      <w:pPr>
        <w:pStyle w:val="BodyText"/>
      </w:pPr>
      <w:r>
        <w:t xml:space="preserve">North York, Canada Toronto, ON M2N 5S7</w:t>
      </w:r>
    </w:p>
    <w:p>
      <w:pPr>
        <w:pStyle w:val="BodyText"/>
      </w:pPr>
      <w:r>
        <w:t xml:space="preserve">Phone: +1 (416) 555-0198</w:t>
      </w:r>
    </w:p>
    <w:p>
      <w:pPr>
        <w:pStyle w:val="BodyText"/>
      </w:pPr>
      <w:r>
        <w:t xml:space="preserve">Email: billing@advancedmechatronics.ca</w:t>
      </w:r>
    </w:p>
    <w:p>
      <w:pPr>
        <w:pStyle w:val="BodyText"/>
      </w:pPr>
      <w:r>
        <w:t xml:space="preserve">Business Number: 123456789RC0001</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Automated Manufacturing Corp.</w:t>
      </w:r>
    </w:p>
    <w:p>
      <w:pPr>
        <w:pStyle w:val="BodyText"/>
      </w:pPr>
      <w:r>
        <w:t xml:space="preserve">Attn: Procurement Department</w:t>
      </w:r>
    </w:p>
    <w:p>
      <w:pPr>
        <w:pStyle w:val="BodyText"/>
      </w:pPr>
      <w:r>
        <w:t xml:space="preserve">456 Industrial Parkway</w:t>
      </w:r>
    </w:p>
    <w:p>
      <w:pPr>
        <w:pStyle w:val="BodyText"/>
      </w:pPr>
      <w:r>
        <w:t xml:space="preserve">Mississauga, Canada Toronto Region, ON L5T 2R8</w:t>
      </w:r>
    </w:p>
    <w:p>
      <w:pPr>
        <w:pStyle w:val="BodyText"/>
      </w:pPr>
      <w:r>
        <w:t xml:space="preserve">Client Reference: AM-2024-089</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INV-2024-0456</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w:t>
            </w:r>
          </w:p>
        </w:tc>
        <w:tc>
          <w:tcPr/>
          <w:p>
            <w:pPr>
              <w:pStyle w:val="Compact"/>
              <w:jc w:val="left"/>
            </w:pPr>
            <w:r>
              <w:t xml:space="preserve">CNC Integration &amp; Automation</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Senior Mechatronics Engineer Consultation</w:t>
            </w:r>
            <w:r>
              <w:br/>
            </w:r>
            <w:r>
              <w:t xml:space="preserve">Comprehensive site assessment and feasibility study for robotic arm integration within existing production lines. Includes analysis of mechanical constraints, electrical requirements, and control system compatibility.</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2</w:t>
            </w:r>
          </w:p>
        </w:tc>
        <w:tc>
          <w:tcPr/>
          <w:p>
            <w:pPr>
              <w:pStyle w:val="Compact"/>
              <w:jc w:val="left"/>
            </w:pPr>
            <w:r>
              <w:rPr>
                <w:bCs/>
                <w:b/>
              </w:rPr>
              <w:t xml:space="preserve">PLC Programming &amp; Control System Design</w:t>
            </w:r>
            <w:r>
              <w:br/>
            </w:r>
            <w:r>
              <w:t xml:space="preserve">Development of custom ladder logic and structured text for Siemens S7-1500 PLC. Implementation of safety interlocks, emergency stop circuits, and HMI interface design for operator monitoring.</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3</w:t>
            </w:r>
          </w:p>
        </w:tc>
        <w:tc>
          <w:tcPr/>
          <w:p>
            <w:pPr>
              <w:pStyle w:val="Compact"/>
              <w:jc w:val="left"/>
            </w:pPr>
            <w:r>
              <w:rPr>
                <w:bCs/>
                <w:b/>
              </w:rPr>
              <w:t xml:space="preserve">Electrical Schematic Design</w:t>
            </w:r>
            <w:r>
              <w:br/>
            </w:r>
            <w:r>
              <w:t xml:space="preserve">Creation of detailed electrical diagrams using AutoCAD Electrical. Includes power distribution layouts, sensor wiring configurations, motor drive connections, and compliance with Canadian Electrical Code (CEC) standards.</w:t>
            </w:r>
          </w:p>
        </w:tc>
        <w:tc>
          <w:tcPr/>
          <w:p>
            <w:pPr>
              <w:pStyle w:val="Compact"/>
              <w:jc w:val="left"/>
            </w:pPr>
            <w:r>
              <w:t xml:space="preserve">24.0</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4</w:t>
            </w:r>
          </w:p>
        </w:tc>
        <w:tc>
          <w:tcPr/>
          <w:p>
            <w:pPr>
              <w:pStyle w:val="Compact"/>
              <w:jc w:val="left"/>
            </w:pPr>
            <w:r>
              <w:rPr>
                <w:bCs/>
                <w:b/>
              </w:rPr>
              <w:t xml:space="preserve">Mechanical Design &amp; CAD Modeling</w:t>
            </w:r>
            <w:r>
              <w:br/>
            </w:r>
            <w:r>
              <w:t xml:space="preserve">3D modeling and simulation of custom mounting brackets and conveyor modifications using SolidWorks. Stress analysis and tolerance verification to ensure structural integrity under operational loads.</w:t>
            </w:r>
          </w:p>
        </w:tc>
        <w:tc>
          <w:tcPr/>
          <w:p>
            <w:pPr>
              <w:pStyle w:val="Compact"/>
              <w:jc w:val="left"/>
            </w:pPr>
            <w:r>
              <w:t xml:space="preserve">20.0</w:t>
            </w:r>
          </w:p>
        </w:tc>
        <w:tc>
          <w:tcPr/>
          <w:p>
            <w:pPr>
              <w:pStyle w:val="Compact"/>
              <w:jc w:val="left"/>
            </w:pPr>
            <w:r>
              <w:t xml:space="preserve">170.00</w:t>
            </w:r>
          </w:p>
        </w:tc>
        <w:tc>
          <w:tcPr/>
          <w:p>
            <w:pPr>
              <w:pStyle w:val="Compact"/>
              <w:jc w:val="left"/>
            </w:pPr>
            <w:r>
              <w:t xml:space="preserve">3,400.00</w:t>
            </w:r>
          </w:p>
        </w:tc>
      </w:tr>
      <w:tr>
        <w:tc>
          <w:tcPr/>
          <w:p>
            <w:pPr>
              <w:pStyle w:val="Compact"/>
              <w:jc w:val="left"/>
            </w:pPr>
            <w:r>
              <w:t xml:space="preserve">5</w:t>
            </w:r>
          </w:p>
        </w:tc>
        <w:tc>
          <w:tcPr/>
          <w:p>
            <w:pPr>
              <w:pStyle w:val="Compact"/>
              <w:jc w:val="left"/>
            </w:pPr>
            <w:r>
              <w:rPr>
                <w:bCs/>
                <w:b/>
              </w:rPr>
              <w:t xml:space="preserve">On-Site Installation Supervision</w:t>
            </w:r>
            <w:r>
              <w:br/>
            </w:r>
            <w:r>
              <w:t xml:space="preserve">Direct oversight of equipment installation, cable routing, and component mounting. Coordination with electrical contractors and mechanical technicians to ensure proper implementation of design specifications.</w:t>
            </w:r>
          </w:p>
        </w:tc>
        <w:tc>
          <w:tcPr/>
          <w:p>
            <w:pPr>
              <w:pStyle w:val="Compact"/>
              <w:jc w:val="left"/>
            </w:pPr>
            <w:r>
              <w:t xml:space="preserve">12.0</w:t>
            </w:r>
          </w:p>
        </w:tc>
        <w:tc>
          <w:tcPr/>
          <w:p>
            <w:pPr>
              <w:pStyle w:val="Compact"/>
              <w:jc w:val="left"/>
            </w:pPr>
            <w:r>
              <w:t xml:space="preserve">190.00</w:t>
            </w:r>
          </w:p>
        </w:tc>
        <w:tc>
          <w:tcPr/>
          <w:p>
            <w:pPr>
              <w:pStyle w:val="Compact"/>
              <w:jc w:val="left"/>
            </w:pPr>
            <w:r>
              <w:t xml:space="preserve">2,280.00</w:t>
            </w:r>
          </w:p>
        </w:tc>
      </w:tr>
      <w:tr>
        <w:tc>
          <w:tcPr/>
          <w:p>
            <w:pPr>
              <w:pStyle w:val="Compact"/>
              <w:jc w:val="left"/>
            </w:pPr>
            <w:r>
              <w:t xml:space="preserve">6</w:t>
            </w:r>
          </w:p>
        </w:tc>
        <w:tc>
          <w:tcPr/>
          <w:p>
            <w:pPr>
              <w:pStyle w:val="Compact"/>
              <w:jc w:val="left"/>
            </w:pPr>
            <w:r>
              <w:rPr>
                <w:bCs/>
                <w:b/>
              </w:rPr>
              <w:t xml:space="preserve">System Testing &amp; Commissioning</w:t>
            </w:r>
            <w:r>
              <w:br/>
            </w:r>
            <w:r>
              <w:t xml:space="preserve">Functional testing of integrated mechatronic systems, including sensor calibration, motion profiling, and cycle time optimization. Generation of test reports and documentation for quality assurance records.</w:t>
            </w:r>
          </w:p>
        </w:tc>
        <w:tc>
          <w:tcPr/>
          <w:p>
            <w:pPr>
              <w:pStyle w:val="Compact"/>
              <w:jc w:val="left"/>
            </w:pPr>
            <w:r>
              <w:t xml:space="preserve">16.0</w:t>
            </w:r>
          </w:p>
        </w:tc>
        <w:tc>
          <w:tcPr/>
          <w:p>
            <w:pPr>
              <w:pStyle w:val="Compact"/>
              <w:jc w:val="left"/>
            </w:pPr>
            <w:r>
              <w:t xml:space="preserve">180.00</w:t>
            </w:r>
          </w:p>
        </w:tc>
        <w:tc>
          <w:tcPr/>
          <w:p>
            <w:pPr>
              <w:pStyle w:val="Compact"/>
              <w:jc w:val="left"/>
            </w:pPr>
            <w:r>
              <w:t xml:space="preserve">2,880.00</w:t>
            </w:r>
          </w:p>
        </w:tc>
      </w:tr>
      <w:tr>
        <w:tc>
          <w:tcPr/>
          <w:p>
            <w:pPr>
              <w:pStyle w:val="Compact"/>
              <w:jc w:val="left"/>
            </w:pPr>
            <w:r>
              <w:t xml:space="preserve">7</w:t>
            </w:r>
          </w:p>
        </w:tc>
        <w:tc>
          <w:tcPr/>
          <w:p>
            <w:pPr>
              <w:pStyle w:val="Compact"/>
              <w:jc w:val="left"/>
            </w:pPr>
            <w:r>
              <w:rPr>
                <w:bCs/>
                <w:b/>
              </w:rPr>
              <w:t xml:space="preserve">Technical Documentation &amp; Training</w:t>
            </w:r>
            <w:r>
              <w:br/>
            </w:r>
            <w:r>
              <w:t xml:space="preserve">Preparation of operation manuals, maintenance schedules, and troubleshooting guides. Conducting training sessions for facility staff on system operation and basic fault diagnosis procedures.</w:t>
            </w:r>
          </w:p>
        </w:tc>
        <w:tc>
          <w:tcPr/>
          <w:p>
            <w:pPr>
              <w:pStyle w:val="Compact"/>
              <w:jc w:val="left"/>
            </w:pPr>
            <w:r>
              <w:t xml:space="preserve">8.0</w:t>
            </w:r>
          </w:p>
        </w:tc>
        <w:tc>
          <w:tcPr/>
          <w:p>
            <w:pPr>
              <w:pStyle w:val="Compact"/>
              <w:jc w:val="left"/>
            </w:pPr>
            <w:r>
              <w:t xml:space="preserve">160.00</w:t>
            </w:r>
          </w:p>
        </w:tc>
        <w:tc>
          <w:tcPr/>
          <w:p>
            <w:pPr>
              <w:pStyle w:val="Compact"/>
              <w:jc w:val="left"/>
            </w:pPr>
            <w:r>
              <w:t xml:space="preserve">1,280.00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23,000.00</w:t>
            </w:r>
          </w:p>
        </w:tc>
      </w:tr>
      <w:tr>
        <w:tc>
          <w:tcPr/>
          <w:p>
            <w:pPr>
              <w:pStyle w:val="Compact"/>
              <w:jc w:val="left"/>
            </w:pPr>
            <w:r>
              <w:t xml:space="preserve">HST (13% - Ontario):</w:t>
            </w:r>
          </w:p>
        </w:tc>
        <w:tc>
          <w:tcPr/>
          <w:p>
            <w:pPr>
              <w:pStyle w:val="Compact"/>
              <w:jc w:val="left"/>
            </w:pPr>
            <w:r>
              <w:t xml:space="preserve">2,990.00</w:t>
            </w:r>
          </w:p>
        </w:tc>
      </w:tr>
      <w:tr>
        <w:tc>
          <w:tcPr/>
          <w:p>
            <w:pPr>
              <w:pStyle w:val="Compact"/>
              <w:jc w:val="left"/>
            </w:pPr>
            <w:r>
              <w:t xml:space="preserve">TOTAL DUE (CAD):</w:t>
            </w:r>
          </w:p>
        </w:tc>
        <w:tc>
          <w:tcPr/>
          <w:p>
            <w:pPr>
              <w:pStyle w:val="Compact"/>
              <w:jc w:val="left"/>
            </w:pPr>
            <w:r>
              <w:t xml:space="preserve">25,990.00</w:t>
            </w:r>
          </w:p>
        </w:tc>
      </w:tr>
    </w:tbl>
    <w:bookmarkStart w:id="24" w:name="terms-and-conditions"/>
    <w:p>
      <w:pPr>
        <w:pStyle w:val="Heading4"/>
      </w:pPr>
      <w:r>
        <w:t xml:space="preserve">Terms and Conditions:</w:t>
      </w:r>
    </w:p>
    <w:p>
      <w:pPr>
        <w:pStyle w:val="FirstParagraph"/>
      </w:pPr>
      <w:r>
        <w:t xml:space="preserve">1. Payment is due within 30 days of the invoice date. Late payments will incur interest at 1.5% per month or the maximum rate permitted by law, whichever is less.</w:t>
      </w:r>
    </w:p>
    <w:p>
      <w:pPr>
        <w:pStyle w:val="BodyText"/>
      </w:pPr>
      <w:r>
        <w:t xml:space="preserve">2. All services provided by our Mechatronics Engineer are subject to the Professional Engineers Ontario (PEO) code of ethics and practice standards.</w:t>
      </w:r>
    </w:p>
    <w:p>
      <w:pPr>
        <w:pStyle w:val="BodyText"/>
      </w:pPr>
      <w:r>
        <w:t xml:space="preserve">3. This invoice reflects work completed in accordance with the project scope agreement dated September 1, 2024. Any additional work beyond the agreed scope will be billed separately with prior client approval.</w:t>
      </w:r>
    </w:p>
    <w:p>
      <w:pPr>
        <w:pStyle w:val="BodyText"/>
      </w:pPr>
      <w:r>
        <w:t xml:space="preserve">4. All designs and documentation remain the property of Advanced Mechatronics Solutions Inc. until full payment is received. Upon payment, intellectual property rights for project-specific deliverables are transferred to the client.</w:t>
      </w:r>
    </w:p>
    <w:p>
      <w:pPr>
        <w:pStyle w:val="BodyText"/>
      </w:pPr>
      <w:r>
        <w:t xml:space="preserve">5. Please reference Invoice Number INV-2024-0456 with all payments. Questions regarding this invoice should be directed to our billing department at billing@advancedmechatronics.ca.</w:t>
      </w:r>
    </w:p>
    <w:p>
      <w:pPr>
        <w:pStyle w:val="BodyText"/>
      </w:pPr>
      <w:r>
        <w:t xml:space="preserve">6. All amounts are quoted in Canadian Dollars (CAD). Foreign currency transactions will be converted at the prevailing exchange rate on the date of payment.</w:t>
      </w:r>
    </w:p>
    <w:bookmarkEnd w:id="24"/>
    <w:bookmarkStart w:id="25" w:name="payment-instructions"/>
    <w:p>
      <w:pPr>
        <w:pStyle w:val="Heading4"/>
      </w:pPr>
      <w:r>
        <w:t xml:space="preserve">Payment Instructions:</w:t>
      </w:r>
    </w:p>
    <w:p>
      <w:pPr>
        <w:pStyle w:val="FirstParagraph"/>
      </w:pPr>
      <w:r>
        <w:rPr>
          <w:bCs/>
          <w:b/>
        </w:rPr>
        <w:t xml:space="preserve">Electronic Funds Transfer (EFT):</w:t>
      </w:r>
    </w:p>
    <w:p>
      <w:pPr>
        <w:pStyle w:val="BodyText"/>
      </w:pPr>
      <w:r>
        <w:t xml:space="preserve">Bank: Royal Bank of Canada</w:t>
      </w:r>
    </w:p>
    <w:p>
      <w:pPr>
        <w:pStyle w:val="BodyText"/>
      </w:pPr>
      <w:r>
        <w:t xml:space="preserve">Transit: 00123</w:t>
      </w:r>
    </w:p>
    <w:p>
      <w:pPr>
        <w:pStyle w:val="BodyText"/>
      </w:pPr>
      <w:r>
        <w:t xml:space="preserve">Institution: 003</w:t>
      </w:r>
    </w:p>
    <w:p>
      <w:pPr>
        <w:pStyle w:val="BodyText"/>
      </w:pPr>
      <w:r>
        <w:t xml:space="preserve">Account: 12345678</w:t>
      </w:r>
    </w:p>
    <w:p>
      <w:pPr>
        <w:pStyle w:val="BodyText"/>
      </w:pPr>
      <w:r>
        <w:t xml:space="preserve">Account Name: Advanced Mechatronics Solutions Inc.</w:t>
      </w:r>
    </w:p>
    <w:p>
      <w:pPr>
        <w:pStyle w:val="BodyText"/>
      </w:pPr>
      <w:r>
        <w:rPr>
          <w:bCs/>
          <w:b/>
        </w:rPr>
        <w:t xml:space="preserve">Mail Cheques To:</w:t>
      </w:r>
      <w:r>
        <w:t xml:space="preserve"> </w:t>
      </w:r>
      <w:r>
        <w:t xml:space="preserve">123 Innovation Drive, Suite 400, North York, Canada Toronto, ON M2N 5S7</w:t>
      </w:r>
    </w:p>
    <w:bookmarkEnd w:id="25"/>
    <w:p>
      <w:pPr>
        <w:pStyle w:val="BodyText"/>
      </w:pPr>
      <w:r>
        <w:rPr>
          <w:bCs/>
          <w:b/>
        </w:rPr>
        <w:t xml:space="preserve">Authorized Signature:</w:t>
      </w:r>
    </w:p>
    <w:p>
      <w:pPr>
        <w:pStyle w:val="BodyText"/>
      </w:pPr>
      <w:r>
        <w:t xml:space="preserve">James Mitchell, P.Eng.</w:t>
      </w:r>
    </w:p>
    <w:p>
      <w:pPr>
        <w:pStyle w:val="BodyText"/>
      </w:pPr>
      <w:r>
        <w:t xml:space="preserve">Senior Mechatronics Engineer</w:t>
      </w:r>
    </w:p>
    <w:p>
      <w:pPr>
        <w:pStyle w:val="BodyText"/>
      </w:pPr>
      <w:r>
        <w:t xml:space="preserve">License #: PEO-98765</w:t>
      </w:r>
    </w:p>
    <w:p>
      <w:pPr>
        <w:pStyle w:val="BodyText"/>
      </w:pPr>
      <w:r>
        <w:rPr>
          <w:bCs/>
          <w:b/>
        </w:rPr>
        <w:t xml:space="preserve">Client Acceptance:</w:t>
      </w:r>
    </w:p>
    <w:p>
      <w:pPr>
        <w:pStyle w:val="BodyText"/>
      </w:pPr>
      <w:r>
        <w:t xml:space="preserve">___________________________</w:t>
      </w:r>
    </w:p>
    <w:p>
      <w:pPr>
        <w:pStyle w:val="BodyText"/>
      </w:pPr>
      <w:r>
        <w:t xml:space="preserve">Name &amp; Title</w:t>
      </w:r>
    </w:p>
    <w:p>
      <w:pPr>
        <w:pStyle w:val="BodyText"/>
      </w:pPr>
      <w:r>
        <w:t xml:space="preserve">Date</w:t>
      </w:r>
    </w:p>
    <w:p>
      <w:pPr>
        <w:pStyle w:val="BodyText"/>
      </w:pPr>
      <w:r>
        <w:t xml:space="preserve">Thank you for your business. Advanced Mechatronics Solutions Inc. is committed to delivering innovative engineering solutions across Canada Toronto and the Greater Toronto Area.</w:t>
      </w:r>
    </w:p>
    <w:p>
      <w:pPr>
        <w:pStyle w:val="BodyText"/>
      </w:pPr>
      <w:r>
        <w:t xml:space="preserve">This is an official tax invoice compliant with Canada Revenue Agency (CRA)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2026-10-10T06:13:12Z</dcterms:created>
  <dcterms:modified xsi:type="dcterms:W3CDTF">2026-10-10T06:13:12Z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