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advanced-mechatronics-solutions"/>
    <w:p>
      <w:pPr>
        <w:pStyle w:val="Heading1"/>
      </w:pPr>
      <w:r>
        <w:t xml:space="preserve">Advanced Mechatronics Solutions</w:t>
      </w:r>
    </w:p>
    <w:p>
      <w:pPr>
        <w:pStyle w:val="FirstParagraph"/>
      </w:pPr>
      <w:r>
        <w:t xml:space="preserve">Calle 100 #19-22, Oficina 501</w:t>
      </w:r>
      <w:r>
        <w:br/>
      </w:r>
      <w:r>
        <w:t xml:space="preserve">Bogotá D.C., Colombia</w:t>
      </w:r>
      <w:r>
        <w:br/>
      </w:r>
      <w:r>
        <w:t xml:space="preserve">NIT: 900.123.456-7</w:t>
      </w:r>
      <w:r>
        <w:br/>
      </w:r>
      <w:r>
        <w:t xml:space="preserve">Email: billing@amechatronics.co</w:t>
      </w:r>
      <w:r>
        <w:br/>
      </w:r>
      <w:r>
        <w:t xml:space="preserve">Phone: +57 (1) 555-0199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from-service-provider"/>
    <w:p>
      <w:pPr>
        <w:pStyle w:val="Heading3"/>
      </w:pPr>
      <w:r>
        <w:t xml:space="preserve">Bill From (Service Provider)</w:t>
      </w:r>
    </w:p>
    <w:p>
      <w:pPr>
        <w:pStyle w:val="FirstParagraph"/>
      </w:pPr>
      <w:r>
        <w:rPr>
          <w:bCs/>
          <w:b/>
        </w:rPr>
        <w:t xml:space="preserve">Lead Mechatronics Engineer:</w:t>
      </w:r>
      <w:r>
        <w:t xml:space="preserve"> </w:t>
      </w:r>
      <w:r>
        <w:t xml:space="preserve">Carlos Andrés Mejía</w:t>
      </w:r>
      <w:r>
        <w:br/>
      </w:r>
      <w:r>
        <w:t xml:space="preserve">Professional License: 12345678</w:t>
      </w:r>
      <w:r>
        <w:br/>
      </w:r>
      <w:r>
        <w:t xml:space="preserve">Specialization: Industrial Automation &amp; Robotics</w:t>
      </w:r>
      <w:r>
        <w:br/>
      </w:r>
      <w:r>
        <w:t xml:space="preserve">Address: Bogotá D.C., Colombia</w:t>
      </w:r>
    </w:p>
    <w:bookmarkEnd w:id="22"/>
    <w:bookmarkStart w:id="23" w:name="bill-to-client"/>
    <w:p>
      <w:pPr>
        <w:pStyle w:val="Heading3"/>
      </w:pPr>
      <w:r>
        <w:t xml:space="preserve">Bill To (Client)</w:t>
      </w:r>
    </w:p>
    <w:p>
      <w:pPr>
        <w:pStyle w:val="FirstParagraph"/>
      </w:pPr>
      <w:r>
        <w:rPr>
          <w:bCs/>
          <w:b/>
        </w:rPr>
        <w:t xml:space="preserve">Company Name:</w:t>
      </w:r>
      <w:r>
        <w:t xml:space="preserve"> </w:t>
      </w:r>
      <w:r>
        <w:t xml:space="preserve">Industrial Manufacturing Corp.</w:t>
      </w:r>
      <w:r>
        <w:br/>
      </w:r>
      <w:r>
        <w:rPr>
          <w:bCs/>
          <w:b/>
        </w:rPr>
        <w:t xml:space="preserve">Attn:</w:t>
      </w:r>
      <w:r>
        <w:t xml:space="preserve"> </w:t>
      </w:r>
      <w:r>
        <w:t xml:space="preserve">Procurement Department</w:t>
      </w:r>
      <w:r>
        <w:br/>
      </w:r>
      <w:r>
        <w:rPr>
          <w:bCs/>
          <w:b/>
        </w:rPr>
        <w:t xml:space="preserve">Address:</w:t>
      </w:r>
      <w:r>
        <w:t xml:space="preserve"> </w:t>
      </w:r>
      <w:r>
        <w:t xml:space="preserve">Zona Franca de Bogotá, Calle 26 #45-00</w:t>
      </w:r>
      <w:r>
        <w:br/>
      </w:r>
      <w:r>
        <w:rPr>
          <w:bCs/>
          <w:b/>
        </w:rPr>
        <w:t xml:space="preserve">City:</w:t>
      </w:r>
      <w:r>
        <w:t xml:space="preserve"> </w:t>
      </w:r>
      <w:r>
        <w:t xml:space="preserve">Bogotá D.C., Colombia</w:t>
      </w:r>
      <w:r>
        <w:br/>
      </w:r>
      <w:r>
        <w:rPr>
          <w:bCs/>
          <w:b/>
        </w:rPr>
        <w:t xml:space="preserve">NIT:</w:t>
      </w:r>
      <w:r>
        <w:t xml:space="preserve"> </w:t>
      </w:r>
      <w:r>
        <w:t xml:space="preserve">800.987.654-3</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rPr>
                <w:bCs/>
                <w:b/>
              </w:rPr>
              <w:t xml:space="preserve">Phase 1: System Analysis and Design</w:t>
            </w:r>
            <w:r>
              <w:br/>
            </w:r>
            <w:r>
              <w:t xml:space="preserve">Comprehensive assessment of the existing assembly line in Bogotá. This includes the mapping of mechanical constraints, electrical load analysis, and the design of the control architecture using PLCs and SCADA systems. The Mechatronics Engineer provided a detailed feasibility study ensuring compliance with local Colombian industrial safety standards.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rPr>
                <w:bCs/>
                <w:b/>
              </w:rPr>
              <w:t xml:space="preserve">Phase 2: Hardware Integration and Installation</w:t>
            </w:r>
            <w:r>
              <w:br/>
            </w:r>
            <w:r>
              <w:t xml:space="preserve">Procurement and installation of servo motors, sensors, and pneumatic actuators. The Mechatronics Engineer oversaw the physical integration of these components into the robotic arm assembly. This service includes the calibration of sensors for precision manufacturing and the wiring of the control cabinet according to IEC standards adapted for the Colombian market.</w:t>
            </w:r>
          </w:p>
        </w:tc>
        <w:tc>
          <w:tcPr/>
          <w:p>
            <w:pPr>
              <w:pStyle w:val="Compact"/>
              <w:jc w:val="left"/>
            </w:pPr>
            <w:r>
              <w:t xml:space="preserve">1</w:t>
            </w:r>
          </w:p>
        </w:tc>
        <w:tc>
          <w:tcPr/>
          <w:p>
            <w:pPr>
              <w:pStyle w:val="Compact"/>
              <w:jc w:val="left"/>
            </w:pPr>
            <w:r>
              <w:t xml:space="preserve">8,200,000</w:t>
            </w:r>
          </w:p>
        </w:tc>
        <w:tc>
          <w:tcPr/>
          <w:p>
            <w:pPr>
              <w:pStyle w:val="Compact"/>
              <w:jc w:val="left"/>
            </w:pPr>
            <w:r>
              <w:t xml:space="preserve">8,200,000</w:t>
            </w:r>
          </w:p>
        </w:tc>
      </w:tr>
      <w:tr>
        <w:tc>
          <w:tcPr/>
          <w:p>
            <w:pPr>
              <w:pStyle w:val="Compact"/>
              <w:jc w:val="left"/>
            </w:pPr>
            <w:r>
              <w:rPr>
                <w:bCs/>
                <w:b/>
              </w:rPr>
              <w:t xml:space="preserve">Phase 3: Software Programming and Logic</w:t>
            </w:r>
            <w:r>
              <w:br/>
            </w:r>
            <w:r>
              <w:t xml:space="preserve">Development of custom control logic for the Siemens S7-1500 PLC. This involves ladder logic programming, HMI interface design for operators, and the implementation of safety interlocks. The software ensures seamless communication between the mechanical hardware and the central monitoring system located in Bogotá.</w:t>
            </w:r>
          </w:p>
        </w:tc>
        <w:tc>
          <w:tcPr/>
          <w:p>
            <w:pPr>
              <w:pStyle w:val="Compact"/>
              <w:jc w:val="left"/>
            </w:pPr>
            <w:r>
              <w:t xml:space="preserve">1</w:t>
            </w:r>
          </w:p>
        </w:tc>
        <w:tc>
          <w:tcPr/>
          <w:p>
            <w:pPr>
              <w:pStyle w:val="Compact"/>
              <w:jc w:val="left"/>
            </w:pPr>
            <w:r>
              <w:t xml:space="preserve">5,800,000</w:t>
            </w:r>
          </w:p>
        </w:tc>
        <w:tc>
          <w:tcPr/>
          <w:p>
            <w:pPr>
              <w:pStyle w:val="Compact"/>
              <w:jc w:val="left"/>
            </w:pPr>
            <w:r>
              <w:t xml:space="preserve">5,800,000</w:t>
            </w:r>
          </w:p>
        </w:tc>
      </w:tr>
      <w:tr>
        <w:tc>
          <w:tcPr/>
          <w:p>
            <w:pPr>
              <w:pStyle w:val="Compact"/>
              <w:jc w:val="left"/>
            </w:pPr>
            <w:r>
              <w:rPr>
                <w:bCs/>
                <w:b/>
              </w:rPr>
              <w:t xml:space="preserve">Phase 4: Testing, Commissioning, and Training</w:t>
            </w:r>
            <w:r>
              <w:br/>
            </w:r>
            <w:r>
              <w:t xml:space="preserve">On-site commissioning of the mechatronic system. The Mechatronics Engineer conducted stress tests, cycle time optimization, and error handling verification. Additionally, a 4-hour training session was provided to the client's technical staff in Bogotá to ensure proper operation and basic troubleshooting of the new automated system.</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bl>
    <w:p>
      <w:pPr>
        <w:pStyle w:val="BodyText"/>
      </w:pPr>
      <w:r>
        <w:t xml:space="preserve">Subtotal</w:t>
      </w:r>
      <w:r>
        <w:t xml:space="preserve"> </w:t>
      </w:r>
      <w:r>
        <w:t xml:space="preserve">$22,000,000.00</w:t>
      </w:r>
    </w:p>
    <w:p>
      <w:pPr>
        <w:pStyle w:val="BodyText"/>
      </w:pPr>
      <w:r>
        <w:t xml:space="preserve">VAT (IVA 19%)</w:t>
      </w:r>
      <w:r>
        <w:t xml:space="preserve"> </w:t>
      </w:r>
      <w:r>
        <w:t xml:space="preserve">$4,180,000.00</w:t>
      </w:r>
    </w:p>
    <w:p>
      <w:pPr>
        <w:pStyle w:val="BodyText"/>
      </w:pPr>
      <w:r>
        <w:t xml:space="preserve">Total Due</w:t>
      </w:r>
      <w:r>
        <w:t xml:space="preserve"> </w:t>
      </w:r>
      <w:r>
        <w:t xml:space="preserve">$26,180,000.00</w:t>
      </w:r>
    </w:p>
    <w:bookmarkStart w:id="24" w:name="payment-terms-and-banking-information"/>
    <w:p>
      <w:pPr>
        <w:pStyle w:val="Heading3"/>
      </w:pPr>
      <w:r>
        <w:t xml:space="preserve">Payment Terms and Banking Information</w:t>
      </w:r>
    </w:p>
    <w:p>
      <w:pPr>
        <w:pStyle w:val="FirstParagraph"/>
      </w:pPr>
      <w:r>
        <w:t xml:space="preserve">Payment is due within 30 days of the invoice date. Please make payments via bank transfer to the following account located in Bogotá, Colombia:</w:t>
      </w:r>
    </w:p>
    <w:p>
      <w:pPr>
        <w:pStyle w:val="BodyText"/>
      </w:pPr>
      <w:r>
        <w:rPr>
          <w:bCs/>
          <w:b/>
        </w:rPr>
        <w:t xml:space="preserve">Bank:</w:t>
      </w:r>
      <w:r>
        <w:t xml:space="preserve"> </w:t>
      </w:r>
      <w:r>
        <w:t xml:space="preserve">Bancolombia</w:t>
      </w:r>
      <w:r>
        <w:br/>
      </w:r>
      <w:r>
        <w:rPr>
          <w:bCs/>
          <w:b/>
        </w:rPr>
        <w:t xml:space="preserve">Account Name:</w:t>
      </w:r>
      <w:r>
        <w:t xml:space="preserve"> </w:t>
      </w:r>
      <w:r>
        <w:t xml:space="preserve">Advanced Mechatronics Solutions S.A.S.</w:t>
      </w:r>
      <w:r>
        <w:br/>
      </w:r>
      <w:r>
        <w:rPr>
          <w:bCs/>
          <w:b/>
        </w:rPr>
        <w:t xml:space="preserve">Account Number:</w:t>
      </w:r>
      <w:r>
        <w:t xml:space="preserve"> </w:t>
      </w:r>
      <w:r>
        <w:t xml:space="preserve">123-456789-00</w:t>
      </w:r>
      <w:r>
        <w:br/>
      </w:r>
      <w:r>
        <w:rPr>
          <w:bCs/>
          <w:b/>
        </w:rPr>
        <w:t xml:space="preserve">Reference:</w:t>
      </w:r>
      <w:r>
        <w:t xml:space="preserve"> </w:t>
      </w:r>
      <w:r>
        <w:t xml:space="preserve">INV-2023-10-045</w:t>
      </w:r>
    </w:p>
    <w:bookmarkEnd w:id="24"/>
    <w:bookmarkStart w:id="25" w:name="service-scope-and-legal-compliance"/>
    <w:p>
      <w:pPr>
        <w:pStyle w:val="Heading3"/>
      </w:pPr>
      <w:r>
        <w:t xml:space="preserve">Service Scope and Legal Compliance</w:t>
      </w:r>
    </w:p>
    <w:p>
      <w:pPr>
        <w:pStyle w:val="FirstParagraph"/>
      </w:pPr>
      <w:r>
        <w:t xml:space="preserve">This Invoice represents the formal request for payment for professional services rendered by a certified Mechatronics Engineer. The services described herein involve the multidisciplinary integration of mechanical engineering, electronic engineering, and computer science to design and maintain automated systems. All work performed adheres to the technical regulations established by the Ministry of Commerce, Industry, and Tourism of Colombia. The Mechatronics Engineer guarantees that all designs and installations meet the safety and efficiency standards required for industrial operations in Bogotá D.C. Any modifications to the scope of work must be agreed upon in writing and may result in a supplementary invoice. This document serves as a valid fiscal document for tax purposes in Colombia.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Mechatronics Engineering Services</dc:title>
  <dc:creator/>
  <dc:language>en</dc:language>
  <cp:keywords/>
  <dcterms:created xsi:type="dcterms:W3CDTF">2026-10-10T02:33:39Z</dcterms:created>
  <dcterms:modified xsi:type="dcterms:W3CDTF">2026-10-10T02:33:39Z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