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Mechatronics</w:t>
      </w:r>
      <w:r>
        <w:t xml:space="preserve"> </w:t>
      </w:r>
      <w:r>
        <w:t xml:space="preserve">Engineering</w:t>
      </w:r>
      <w:r>
        <w:t xml:space="preserve"> </w:t>
      </w:r>
      <w:r>
        <w:t xml:space="preserve">Services</w:t>
      </w:r>
    </w:p>
    <w:bookmarkStart w:id="20" w:name="advanced-mechatronics-solutions"/>
    <w:p>
      <w:pPr>
        <w:pStyle w:val="Heading1"/>
      </w:pPr>
      <w:r>
        <w:t xml:space="preserve">Advanced Mechatronics Solutions</w:t>
      </w:r>
    </w:p>
    <w:p>
      <w:pPr>
        <w:pStyle w:val="FirstParagraph"/>
      </w:pPr>
      <w:r>
        <w:t xml:space="preserve">Engineering Excellence in Automation &amp; Robotics</w:t>
      </w:r>
    </w:p>
    <w:p>
      <w:pPr>
        <w:pStyle w:val="BodyText"/>
      </w:pPr>
      <w:r>
        <w:t xml:space="preserve">123 El-Tahrir Street, Downtown District</w:t>
      </w:r>
    </w:p>
    <w:p>
      <w:pPr>
        <w:pStyle w:val="BodyText"/>
      </w:pPr>
      <w:r>
        <w:t xml:space="preserve">Cairo Governorate, Egypt Cairo 11511</w:t>
      </w:r>
    </w:p>
    <w:p>
      <w:pPr>
        <w:pStyle w:val="BodyText"/>
      </w:pPr>
      <w:r>
        <w:t xml:space="preserve">Tax Registration Number (TRN): EG-123456789012345</w:t>
      </w:r>
    </w:p>
    <w:p>
      <w:pPr>
        <w:pStyle w:val="BodyText"/>
      </w:pPr>
      <w:r>
        <w:t xml:space="preserve">Email: billing@amechatronics-eg.com | Phone: +20 2 1234 5678</w:t>
      </w:r>
    </w:p>
    <w:bookmarkEnd w:id="20"/>
    <w:bookmarkStart w:id="21" w:name="invoice"/>
    <w:p>
      <w:pPr>
        <w:pStyle w:val="Heading2"/>
      </w:pPr>
      <w:r>
        <w:t xml:space="preserve">INVOICE</w:t>
      </w:r>
    </w:p>
    <w:p>
      <w:pPr>
        <w:pStyle w:val="FirstParagraph"/>
      </w:pPr>
      <w:r>
        <w:t xml:space="preserve">Official Tax Invoice</w:t>
      </w:r>
    </w:p>
    <w:bookmarkEnd w:id="21"/>
    <w:p>
      <w:pPr>
        <w:pStyle w:val="BodyText"/>
      </w:pPr>
      <w:r>
        <w:t xml:space="preserve">Bill To:</w:t>
      </w:r>
    </w:p>
    <w:p>
      <w:pPr>
        <w:pStyle w:val="BodyText"/>
      </w:pPr>
      <w:r>
        <w:rPr>
          <w:bCs/>
          <w:b/>
        </w:rPr>
        <w:t xml:space="preserve">Cairo Industrial Automation Co.</w:t>
      </w:r>
    </w:p>
    <w:p>
      <w:pPr>
        <w:pStyle w:val="BodyText"/>
      </w:pPr>
      <w:r>
        <w:t xml:space="preserve">Attn: Procurement Department</w:t>
      </w:r>
    </w:p>
    <w:p>
      <w:pPr>
        <w:pStyle w:val="BodyText"/>
      </w:pPr>
      <w:r>
        <w:t xml:space="preserve">5th Industrial Zone, 10th of Ramadan City</w:t>
      </w:r>
    </w:p>
    <w:p>
      <w:pPr>
        <w:pStyle w:val="BodyText"/>
      </w:pPr>
      <w:r>
        <w:t xml:space="preserve">Giza Governorate, Egypt Cairo 12577</w:t>
      </w:r>
    </w:p>
    <w:p>
      <w:pPr>
        <w:pStyle w:val="BodyText"/>
      </w:pPr>
      <w:r>
        <w:t xml:space="preserve">Commercial Register: 987654321</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INV-2023-0892</w:t>
            </w:r>
          </w:p>
        </w:tc>
      </w:tr>
      <w:tr>
        <w:tc>
          <w:tcPr/>
          <w:p>
            <w:pPr>
              <w:pStyle w:val="Compact"/>
              <w:jc w:val="left"/>
            </w:pPr>
            <w:r>
              <w:t xml:space="preserve">Date of Issue:</w:t>
            </w:r>
          </w:p>
        </w:tc>
        <w:tc>
          <w:tcPr/>
          <w:p>
            <w:pPr>
              <w:pStyle w:val="Compact"/>
              <w:jc w:val="left"/>
            </w:pPr>
            <w:r>
              <w:t xml:space="preserve">October 15, 2023</w:t>
            </w:r>
          </w:p>
        </w:tc>
      </w:tr>
      <w:tr>
        <w:tc>
          <w:tcPr/>
          <w:p>
            <w:pPr>
              <w:pStyle w:val="Compact"/>
              <w:jc w:val="left"/>
            </w:pPr>
            <w:r>
              <w:t xml:space="preserve">Due Date:</w:t>
            </w:r>
          </w:p>
        </w:tc>
        <w:tc>
          <w:tcPr/>
          <w:p>
            <w:pPr>
              <w:pStyle w:val="Compact"/>
              <w:jc w:val="left"/>
            </w:pPr>
            <w:r>
              <w:t xml:space="preserve">November 15, 2023</w:t>
            </w:r>
          </w:p>
        </w:tc>
      </w:tr>
      <w:tr>
        <w:tc>
          <w:tcPr/>
          <w:p>
            <w:pPr>
              <w:pStyle w:val="Compact"/>
              <w:jc w:val="left"/>
            </w:pPr>
            <w:r>
              <w:t xml:space="preserve">Project Reference:</w:t>
            </w:r>
          </w:p>
        </w:tc>
        <w:tc>
          <w:tcPr/>
          <w:p>
            <w:pPr>
              <w:pStyle w:val="Compact"/>
              <w:jc w:val="left"/>
            </w:pPr>
            <w:r>
              <w:t xml:space="preserve">MECH-CAIRO-2023-AUTO</w:t>
            </w:r>
          </w:p>
        </w:tc>
      </w:tr>
    </w:tbl>
    <w:p>
      <w:pPr>
        <w:pStyle w:val="BodyText"/>
      </w:pPr>
      <w:r>
        <w:t xml:space="preserve">Description of Services Rendered</w:t>
      </w:r>
    </w:p>
    <w:p>
      <w:pPr>
        <w:pStyle w:val="BodyText"/>
      </w:pPr>
      <w:r>
        <w:t xml:space="preserve">The following invoice details the professional services provided by our certified Mechatronics Engineer team for the design, implementation, and commissioning of automated production lines at your facility in Egypt Cairo. These services encompass mechanical design, electrical integration, PLC programming, and robotic system calibration in accordance with international engineering standards and local Egyptian regulations.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Hours/Qty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1</w:t>
            </w:r>
          </w:p>
        </w:tc>
        <w:tc>
          <w:tcPr/>
          <w:p>
            <w:pPr>
              <w:pStyle w:val="Compact"/>
              <w:jc w:val="left"/>
            </w:pPr>
            <w:r>
              <w:rPr>
                <w:bCs/>
                <w:b/>
              </w:rPr>
              <w:t xml:space="preserve">System Architecture Design:</w:t>
            </w:r>
            <w:r>
              <w:t xml:space="preserve"> </w:t>
            </w:r>
            <w:r>
              <w:t xml:space="preserve">Comprehensive mechatronic system design for automated assembly line including kinematic analysis, actuator selection, and sensor integration planning.</w:t>
            </w:r>
          </w:p>
        </w:tc>
        <w:tc>
          <w:tcPr/>
          <w:p>
            <w:pPr>
              <w:pStyle w:val="Compact"/>
              <w:jc w:val="left"/>
            </w:pPr>
            <w:r>
              <w:t xml:space="preserve">40</w:t>
            </w:r>
          </w:p>
        </w:tc>
        <w:tc>
          <w:tcPr/>
          <w:p>
            <w:pPr>
              <w:pStyle w:val="Compact"/>
              <w:jc w:val="left"/>
            </w:pPr>
            <w:r>
              <w:t xml:space="preserve">1,500.00</w:t>
            </w:r>
          </w:p>
        </w:tc>
        <w:tc>
          <w:tcPr/>
          <w:p>
            <w:pPr>
              <w:pStyle w:val="Compact"/>
              <w:jc w:val="left"/>
            </w:pPr>
            <w:r>
              <w:t xml:space="preserve">60,000.00</w:t>
            </w:r>
          </w:p>
        </w:tc>
      </w:tr>
      <w:tr>
        <w:tc>
          <w:tcPr/>
          <w:p>
            <w:pPr>
              <w:pStyle w:val="Compact"/>
              <w:jc w:val="left"/>
            </w:pPr>
            <w:r>
              <w:t xml:space="preserve">2</w:t>
            </w:r>
          </w:p>
        </w:tc>
        <w:tc>
          <w:tcPr/>
          <w:p>
            <w:pPr>
              <w:pStyle w:val="Compact"/>
              <w:jc w:val="left"/>
            </w:pPr>
            <w:r>
              <w:rPr>
                <w:bCs/>
                <w:b/>
              </w:rPr>
              <w:t xml:space="preserve">PLC Programming &amp; HMI Development:</w:t>
            </w:r>
            <w:r>
              <w:t xml:space="preserve"> </w:t>
            </w:r>
            <w:r>
              <w:t xml:space="preserve">Custom programming of Siemens S7-1500 PLC controllers and development of intuitive Human-Machine Interface for operator control and monitoring.</w:t>
            </w:r>
          </w:p>
        </w:tc>
        <w:tc>
          <w:tcPr/>
          <w:p>
            <w:pPr>
              <w:pStyle w:val="Compact"/>
              <w:jc w:val="left"/>
            </w:pPr>
            <w:r>
              <w:t xml:space="preserve">60</w:t>
            </w:r>
          </w:p>
        </w:tc>
        <w:tc>
          <w:tcPr/>
          <w:p>
            <w:pPr>
              <w:pStyle w:val="Compact"/>
              <w:jc w:val="left"/>
            </w:pPr>
            <w:r>
              <w:t xml:space="preserve">1,800.00</w:t>
            </w:r>
          </w:p>
        </w:tc>
        <w:tc>
          <w:tcPr/>
          <w:p>
            <w:pPr>
              <w:pStyle w:val="Compact"/>
              <w:jc w:val="left"/>
            </w:pPr>
            <w:r>
              <w:t xml:space="preserve">108,000.00</w:t>
            </w:r>
          </w:p>
        </w:tc>
      </w:tr>
      <w:tr>
        <w:tc>
          <w:tcPr/>
          <w:p>
            <w:pPr>
              <w:pStyle w:val="Compact"/>
              <w:jc w:val="left"/>
            </w:pPr>
            <w:r>
              <w:t xml:space="preserve">3</w:t>
            </w:r>
          </w:p>
        </w:tc>
        <w:tc>
          <w:tcPr/>
          <w:p>
            <w:pPr>
              <w:pStyle w:val="Compact"/>
              <w:jc w:val="left"/>
            </w:pPr>
            <w:r>
              <w:rPr>
                <w:bCs/>
                <w:b/>
              </w:rPr>
              <w:t xml:space="preserve">Robotic Cell Integration:</w:t>
            </w:r>
            <w:r>
              <w:t xml:space="preserve"> </w:t>
            </w:r>
            <w:r>
              <w:t xml:space="preserve">Installation and programming of 6-axis industrial robotic arms for precision welding operations, including safety system configuration.</w:t>
            </w:r>
          </w:p>
        </w:tc>
        <w:tc>
          <w:tcPr/>
          <w:p>
            <w:pPr>
              <w:pStyle w:val="Compact"/>
              <w:jc w:val="left"/>
            </w:pPr>
            <w:r>
              <w:t xml:space="preserve">35</w:t>
            </w:r>
          </w:p>
        </w:tc>
        <w:tc>
          <w:tcPr/>
          <w:p>
            <w:pPr>
              <w:pStyle w:val="Compact"/>
              <w:jc w:val="left"/>
            </w:pPr>
            <w:r>
              <w:t xml:space="preserve">2,200.00</w:t>
            </w:r>
          </w:p>
        </w:tc>
        <w:tc>
          <w:tcPr/>
          <w:p>
            <w:pPr>
              <w:pStyle w:val="Compact"/>
              <w:jc w:val="left"/>
            </w:pPr>
            <w:r>
              <w:t xml:space="preserve">77,000.00</w:t>
            </w:r>
          </w:p>
        </w:tc>
      </w:tr>
      <w:tr>
        <w:tc>
          <w:tcPr/>
          <w:p>
            <w:pPr>
              <w:pStyle w:val="Compact"/>
              <w:jc w:val="left"/>
            </w:pPr>
            <w:r>
              <w:t xml:space="preserve">4</w:t>
            </w:r>
          </w:p>
        </w:tc>
        <w:tc>
          <w:tcPr/>
          <w:p>
            <w:pPr>
              <w:pStyle w:val="Compact"/>
              <w:jc w:val="left"/>
            </w:pPr>
            <w:r>
              <w:rPr>
                <w:bCs/>
                <w:b/>
              </w:rPr>
              <w:t xml:space="preserve">Electrical Panel Design &amp; Wiring:</w:t>
            </w:r>
            <w:r>
              <w:t xml:space="preserve"> </w:t>
            </w:r>
            <w:r>
              <w:t xml:space="preserve">Design and supervision of electrical control panels compliant with IEC standards and Egyptian electricity authority regulations.</w:t>
            </w:r>
          </w:p>
        </w:tc>
        <w:tc>
          <w:tcPr/>
          <w:p>
            <w:pPr>
              <w:pStyle w:val="Compact"/>
              <w:jc w:val="left"/>
            </w:pPr>
            <w:r>
              <w:t xml:space="preserve">25</w:t>
            </w:r>
          </w:p>
        </w:tc>
        <w:tc>
          <w:tcPr/>
          <w:p>
            <w:pPr>
              <w:pStyle w:val="Compact"/>
              <w:jc w:val="left"/>
            </w:pPr>
            <w:r>
              <w:t xml:space="preserve">1,600.00</w:t>
            </w:r>
          </w:p>
        </w:tc>
        <w:tc>
          <w:tcPr/>
          <w:p>
            <w:pPr>
              <w:pStyle w:val="Compact"/>
              <w:jc w:val="left"/>
            </w:pPr>
            <w:r>
              <w:t xml:space="preserve">40,000.00</w:t>
            </w:r>
          </w:p>
        </w:tc>
      </w:tr>
      <w:tr>
        <w:tc>
          <w:tcPr/>
          <w:p>
            <w:pPr>
              <w:pStyle w:val="Compact"/>
              <w:jc w:val="left"/>
            </w:pPr>
            <w:r>
              <w:t xml:space="preserve">5</w:t>
            </w:r>
          </w:p>
        </w:tc>
        <w:tc>
          <w:tcPr/>
          <w:p>
            <w:pPr>
              <w:pStyle w:val="Compact"/>
              <w:jc w:val="left"/>
            </w:pPr>
            <w:r>
              <w:rPr>
                <w:bCs/>
                <w:b/>
              </w:rPr>
              <w:t xml:space="preserve">System Commissioning &amp; Testing:</w:t>
            </w:r>
            <w:r>
              <w:t xml:space="preserve"> </w:t>
            </w:r>
            <w:r>
              <w:t xml:space="preserve">On-site commissioning, functional testing, performance validation, and operator training at Egypt Cairo facility.</w:t>
            </w:r>
          </w:p>
        </w:tc>
        <w:tc>
          <w:tcPr/>
          <w:p>
            <w:pPr>
              <w:pStyle w:val="Compact"/>
              <w:jc w:val="left"/>
            </w:pPr>
            <w:r>
              <w:t xml:space="preserve">30</w:t>
            </w:r>
          </w:p>
        </w:tc>
        <w:tc>
          <w:tcPr/>
          <w:p>
            <w:pPr>
              <w:pStyle w:val="Compact"/>
              <w:jc w:val="left"/>
            </w:pPr>
            <w:r>
              <w:t xml:space="preserve">2,000.00</w:t>
            </w:r>
          </w:p>
        </w:tc>
        <w:tc>
          <w:tcPr/>
          <w:p>
            <w:pPr>
              <w:pStyle w:val="Compact"/>
              <w:jc w:val="left"/>
            </w:pPr>
            <w:r>
              <w:t xml:space="preserve">60,000.00</w:t>
            </w:r>
          </w:p>
        </w:tc>
      </w:tr>
      <w:tr>
        <w:tc>
          <w:tcPr/>
          <w:p>
            <w:pPr>
              <w:pStyle w:val="Compact"/>
              <w:jc w:val="left"/>
            </w:pPr>
            <w:r>
              <w:t xml:space="preserve">6</w:t>
            </w:r>
          </w:p>
        </w:tc>
        <w:tc>
          <w:tcPr/>
          <w:p>
            <w:pPr>
              <w:pStyle w:val="Compact"/>
              <w:jc w:val="left"/>
            </w:pPr>
            <w:r>
              <w:rPr>
                <w:bCs/>
                <w:b/>
              </w:rPr>
              <w:t xml:space="preserve">Technical Documentation:</w:t>
            </w:r>
            <w:r>
              <w:t xml:space="preserve"> </w:t>
            </w:r>
            <w:r>
              <w:t xml:space="preserve">Complete engineering documentation including schematics, wiring diagrams, program listings, and maintenance manuals.</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370,000.00 EGP</w:t>
            </w:r>
          </w:p>
        </w:tc>
      </w:tr>
      <w:tr>
        <w:tc>
          <w:tcPr/>
          <w:p>
            <w:pPr>
              <w:pStyle w:val="Compact"/>
              <w:jc w:val="left"/>
            </w:pPr>
            <w:r>
              <w:t xml:space="preserve">VAT (14%):</w:t>
            </w:r>
          </w:p>
        </w:tc>
        <w:tc>
          <w:tcPr/>
          <w:p>
            <w:pPr>
              <w:pStyle w:val="Compact"/>
              <w:jc w:val="left"/>
            </w:pPr>
            <w:r>
              <w:t xml:space="preserve">51,800.00 EGP</w:t>
            </w:r>
          </w:p>
        </w:tc>
      </w:tr>
      <w:tr>
        <w:tc>
          <w:tcPr/>
          <w:p>
            <w:pPr>
              <w:pStyle w:val="Compact"/>
              <w:jc w:val="left"/>
            </w:pPr>
            <w:r>
              <w:t xml:space="preserve">Grand Total:</w:t>
            </w:r>
          </w:p>
        </w:tc>
        <w:tc>
          <w:tcPr/>
          <w:p>
            <w:pPr>
              <w:pStyle w:val="Compact"/>
              <w:jc w:val="left"/>
            </w:pPr>
            <w:r>
              <w:t xml:space="preserve">421,800.00 EGP</w:t>
            </w:r>
          </w:p>
        </w:tc>
      </w:tr>
    </w:tbl>
    <w:bookmarkStart w:id="22" w:name="payment-information"/>
    <w:p>
      <w:pPr>
        <w:pStyle w:val="Heading4"/>
      </w:pPr>
      <w:r>
        <w:t xml:space="preserve">Payment Information</w:t>
      </w:r>
    </w:p>
    <w:p>
      <w:pPr>
        <w:pStyle w:val="FirstParagraph"/>
      </w:pPr>
      <w:r>
        <w:rPr>
          <w:bCs/>
          <w:b/>
        </w:rPr>
        <w:t xml:space="preserve">Bank Name:</w:t>
      </w:r>
      <w:r>
        <w:t xml:space="preserve"> </w:t>
      </w:r>
      <w:r>
        <w:t xml:space="preserve">National Bank of Egypt</w:t>
      </w:r>
    </w:p>
    <w:p>
      <w:pPr>
        <w:pStyle w:val="BodyText"/>
      </w:pPr>
      <w:r>
        <w:rPr>
          <w:bCs/>
          <w:b/>
        </w:rPr>
        <w:t xml:space="preserve">Branch:</w:t>
      </w:r>
      <w:r>
        <w:t xml:space="preserve"> </w:t>
      </w:r>
      <w:r>
        <w:t xml:space="preserve">Cairo Downtown Branch</w:t>
      </w:r>
    </w:p>
    <w:p>
      <w:pPr>
        <w:pStyle w:val="BodyText"/>
      </w:pPr>
      <w:r>
        <w:rPr>
          <w:bCs/>
          <w:b/>
        </w:rPr>
        <w:t xml:space="preserve">Account Name:</w:t>
      </w:r>
      <w:r>
        <w:t xml:space="preserve"> </w:t>
      </w:r>
      <w:r>
        <w:t xml:space="preserve">Advanced Mechatronics Solutions</w:t>
      </w:r>
    </w:p>
    <w:p>
      <w:pPr>
        <w:pStyle w:val="BodyText"/>
      </w:pPr>
      <w:r>
        <w:rPr>
          <w:bCs/>
          <w:b/>
        </w:rPr>
        <w:t xml:space="preserve">Account Number:</w:t>
      </w:r>
      <w:r>
        <w:t xml:space="preserve"> </w:t>
      </w:r>
      <w:r>
        <w:t xml:space="preserve">1234567890123456</w:t>
      </w:r>
    </w:p>
    <w:p>
      <w:pPr>
        <w:pStyle w:val="BodyText"/>
      </w:pPr>
      <w:r>
        <w:rPr>
          <w:bCs/>
          <w:b/>
        </w:rPr>
        <w:t xml:space="preserve">SWIFT Code:</w:t>
      </w:r>
      <w:r>
        <w:t xml:space="preserve"> </w:t>
      </w:r>
      <w:r>
        <w:t xml:space="preserve">NBEGEGCX</w:t>
      </w:r>
    </w:p>
    <w:p>
      <w:pPr>
        <w:pStyle w:val="BodyText"/>
      </w:pPr>
      <w:r>
        <w:rPr>
          <w:bCs/>
          <w:b/>
        </w:rPr>
        <w:t xml:space="preserve">Currency:</w:t>
      </w:r>
      <w:r>
        <w:t xml:space="preserve"> </w:t>
      </w:r>
      <w:r>
        <w:t xml:space="preserve">Egyptian Pound (EGP)</w:t>
      </w:r>
    </w:p>
    <w:bookmarkEnd w:id="22"/>
    <w:bookmarkStart w:id="23" w:name="terms-and-conditions"/>
    <w:p>
      <w:pPr>
        <w:pStyle w:val="Heading4"/>
      </w:pPr>
      <w:r>
        <w:t xml:space="preserve">Terms and Conditions:</w:t>
      </w:r>
    </w:p>
    <w:p>
      <w:pPr>
        <w:numPr>
          <w:ilvl w:val="0"/>
          <w:numId w:val="1001"/>
        </w:numPr>
        <w:pStyle w:val="Compact"/>
      </w:pPr>
      <w:r>
        <w:t xml:space="preserve">Payment is due within 30 days from the date of this invoice.</w:t>
      </w:r>
    </w:p>
    <w:p>
      <w:pPr>
        <w:numPr>
          <w:ilvl w:val="0"/>
          <w:numId w:val="1001"/>
        </w:numPr>
        <w:pStyle w:val="Compact"/>
      </w:pPr>
      <w:r>
        <w:t xml:space="preserve">Late payments will incur a penalty of 2% per month on the outstanding balance.</w:t>
      </w:r>
    </w:p>
    <w:p>
      <w:pPr>
        <w:numPr>
          <w:ilvl w:val="0"/>
          <w:numId w:val="1001"/>
        </w:numPr>
        <w:pStyle w:val="Compact"/>
      </w:pPr>
      <w:r>
        <w:t xml:space="preserve">All services are provided by qualified Mechatronics Engineers licensed to practice in Egypt.</w:t>
      </w:r>
    </w:p>
    <w:p>
      <w:pPr>
        <w:numPr>
          <w:ilvl w:val="0"/>
          <w:numId w:val="1001"/>
        </w:numPr>
        <w:pStyle w:val="Compact"/>
      </w:pPr>
      <w:r>
        <w:t xml:space="preserve">This invoice is subject to the laws and regulations of Egypt Cairo jurisdiction.</w:t>
      </w:r>
    </w:p>
    <w:p>
      <w:pPr>
        <w:numPr>
          <w:ilvl w:val="0"/>
          <w:numId w:val="1001"/>
        </w:numPr>
        <w:pStyle w:val="Compact"/>
      </w:pPr>
      <w:r>
        <w:t xml:space="preserve">Warranty period for all engineering services is 12 months from commissioning date.</w:t>
      </w:r>
    </w:p>
    <w:p>
      <w:pPr>
        <w:numPr>
          <w:ilvl w:val="0"/>
          <w:numId w:val="1001"/>
        </w:numPr>
        <w:pStyle w:val="Compact"/>
      </w:pPr>
      <w:r>
        <w:t xml:space="preserve">Any disputes arising from this invoice shall be resolved through arbitration in Cairo, Egypt.</w:t>
      </w:r>
    </w:p>
    <w:p>
      <w:pPr>
        <w:numPr>
          <w:ilvl w:val="0"/>
          <w:numId w:val="1001"/>
        </w:numPr>
        <w:pStyle w:val="Compact"/>
      </w:pPr>
      <w:r>
        <w:t xml:space="preserve">This document serves as an official tax invoice for VAT purposes in accordance with Egyptian tax law.</w:t>
      </w:r>
    </w:p>
    <w:bookmarkEnd w:id="23"/>
    <w:bookmarkStart w:id="24" w:name="important-notice"/>
    <w:p>
      <w:pPr>
        <w:pStyle w:val="Heading4"/>
      </w:pPr>
      <w:r>
        <w:t xml:space="preserve">Important Notice:</w:t>
      </w:r>
    </w:p>
    <w:p>
      <w:pPr>
        <w:pStyle w:val="FirstParagraph"/>
      </w:pPr>
      <w:r>
        <w:t xml:space="preserve">This invoice represents professional engineering services delivered by certified Mechatronics Engineers specializing in automation, robotics, and control systems. All work has been performed in compliance with international engineering standards (ISO 9001, IEC 61131) and local Egyptian regulatory requirements. The services described herein contribute to the advancement of industrial automation capabilities within Egypt Cairo's manufacturing sector, supporting the nation's industrial development goals through cutting-edge mechatronic solutions.</w:t>
      </w:r>
    </w:p>
    <w:bookmarkEnd w:id="24"/>
    <w:p>
      <w:pPr>
        <w:pStyle w:val="BodyText"/>
      </w:pPr>
      <w:r>
        <w:t xml:space="preserve">Authorized Signature</w:t>
      </w:r>
    </w:p>
    <w:p>
      <w:pPr>
        <w:pStyle w:val="BodyText"/>
      </w:pPr>
      <w:r>
        <w:rPr>
          <w:bCs/>
          <w:b/>
        </w:rPr>
        <w:t xml:space="preserve">Ahmed Hassan Mohamed</w:t>
      </w:r>
    </w:p>
    <w:p>
      <w:pPr>
        <w:pStyle w:val="BodyText"/>
      </w:pPr>
      <w:r>
        <w:t xml:space="preserve">Lead Mechatronics Engineer</w:t>
      </w:r>
    </w:p>
    <w:p>
      <w:pPr>
        <w:pStyle w:val="BodyText"/>
      </w:pPr>
      <w:r>
        <w:t xml:space="preserve">License No: ME-EG-2019-4567</w:t>
      </w:r>
    </w:p>
    <w:p>
      <w:pPr>
        <w:pStyle w:val="BodyText"/>
      </w:pPr>
      <w:r>
        <w:t xml:space="preserve">Received By</w:t>
      </w:r>
    </w:p>
    <w:p>
      <w:pPr>
        <w:pStyle w:val="BodyText"/>
      </w:pPr>
      <w:r>
        <w:t xml:space="preserve">_________________________</w:t>
      </w:r>
    </w:p>
    <w:p>
      <w:pPr>
        <w:pStyle w:val="BodyText"/>
      </w:pPr>
      <w:r>
        <w:t xml:space="preserve">Date: 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Mechatronics Engineering Services</dc:title>
  <dc:creator/>
  <dc:language>en</dc:language>
  <cp:keywords/>
  <dcterms:created xsi:type="dcterms:W3CDTF">2026-10-10T06:14:12Z</dcterms:created>
  <dcterms:modified xsi:type="dcterms:W3CDTF">2026-10-10T06:14:12Z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