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osaka-advanced-mechatronics-solutions"/>
    <w:p>
      <w:pPr>
        <w:pStyle w:val="Heading1"/>
      </w:pPr>
      <w:r>
        <w:t xml:space="preserve">Osaka Advanced Mechatronics Solutions</w:t>
      </w:r>
    </w:p>
    <w:p>
      <w:pPr>
        <w:pStyle w:val="FirstParagraph"/>
      </w:pPr>
      <w:r>
        <w:t xml:space="preserve">1-2-3 Umeda, Kita-ku, Osaka, 530-0001, Japan</w:t>
      </w:r>
    </w:p>
    <w:p>
      <w:pPr>
        <w:pStyle w:val="BodyText"/>
      </w:pPr>
      <w:r>
        <w:t xml:space="preserve">Tel: +81-6-1234-5678 | Email: billing@osaka-mechatronics.jp</w:t>
      </w:r>
    </w:p>
    <w:p>
      <w:pPr>
        <w:pStyle w:val="BodyText"/>
      </w:pPr>
      <w:r>
        <w:t xml:space="preserve">Corporate Number: 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INV-2023-OSK-0892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Osaka Industrial Automation Corp.</w:t>
      </w:r>
    </w:p>
    <w:p>
      <w:pPr>
        <w:pStyle w:val="BodyText"/>
      </w:pPr>
      <w:r>
        <w:t xml:space="preserve">Attn: Procurement Department</w:t>
      </w:r>
    </w:p>
    <w:p>
      <w:pPr>
        <w:pStyle w:val="BodyText"/>
      </w:pPr>
      <w:r>
        <w:t xml:space="preserve">4-5-6 Namba, Chuo-ku, Osaka, 542-0076, Japan</w:t>
      </w:r>
    </w:p>
    <w:p>
      <w:pPr>
        <w:pStyle w:val="BodyText"/>
      </w:pPr>
      <w:r>
        <w:t xml:space="preserve">Contact: Mr. Kenji Tanaka</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rPr>
                <w:bCs/>
                <w:b/>
              </w:rPr>
              <w:t xml:space="preserve">Senior Mechatronics Engineer Consultation</w:t>
            </w:r>
            <w:r>
              <w:br/>
            </w:r>
            <w:r>
              <w:t xml:space="preserve">Comprehensive analysis of the automated assembly line in the Osaka facility. This service includes the integration of mechanical systems, electronic control units, and software algorithms to optimize throughput. The Mechatronics Engineer provided on-site diagnostics to identify latency issues in the robotic arm actuators and proposed a firmware update strategy compatible with the existing PLC infrastructure.</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System Integration &amp; Prototyping</w:t>
            </w:r>
            <w:r>
              <w:br/>
            </w:r>
            <w:r>
              <w:t xml:space="preserve">Design and implementation of a custom sensor array for quality control. The Mechatronics Engineer developed a prototype integrating vision systems with haptic feedback mechanisms. This work was conducted specifically for the Japan Osaka manufacturing hub to ensure compliance with local industrial safety standards and JIS regulations.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Technical Documentation &amp; Training</w:t>
            </w:r>
            <w:r>
              <w:br/>
            </w:r>
            <w:r>
              <w:t xml:space="preserve">Preparation of detailed technical manuals for the new mechatronic systems installed in Osaka. The Mechatronics Engineer conducted a training session for the local engineering team, covering maintenance procedures, troubleshooting protocols, and safety interlocks. Documentation includes schematics, wiring diagrams, and code repositories.</w:t>
            </w:r>
          </w:p>
        </w:tc>
        <w:tc>
          <w:tcPr/>
          <w:p>
            <w:pPr>
              <w:pStyle w:val="Compact"/>
              <w:jc w:val="left"/>
            </w:pPr>
            <w:r>
              <w:t xml:space="preserve">15</w:t>
            </w:r>
          </w:p>
        </w:tc>
        <w:tc>
          <w:tcPr/>
          <w:p>
            <w:pPr>
              <w:pStyle w:val="Compact"/>
              <w:jc w:val="left"/>
            </w:pPr>
            <w:r>
              <w:t xml:space="preserve">20,000</w:t>
            </w:r>
          </w:p>
        </w:tc>
        <w:tc>
          <w:tcPr/>
          <w:p>
            <w:pPr>
              <w:pStyle w:val="Compact"/>
              <w:jc w:val="left"/>
            </w:pPr>
            <w:r>
              <w:t xml:space="preserve">300,000</w:t>
            </w:r>
          </w:p>
        </w:tc>
      </w:tr>
      <w:tr>
        <w:tc>
          <w:tcPr/>
          <w:p>
            <w:pPr>
              <w:pStyle w:val="Compact"/>
              <w:jc w:val="left"/>
            </w:pPr>
            <w:r>
              <w:rPr>
                <w:bCs/>
                <w:b/>
              </w:rPr>
              <w:t xml:space="preserve">Travel &amp; Logistics (Osaka Region)</w:t>
            </w:r>
            <w:r>
              <w:br/>
            </w:r>
            <w:r>
              <w:t xml:space="preserve">Reimbursement for travel expenses incurred while the Mechatronics Engineer was deployed to various sites within the Japan Osaka metropolitan area. This includes transportation to the client's primary facility in Namba and secondary testing grounds in Sakai.</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¥1,775,000</w:t>
      </w:r>
    </w:p>
    <w:p>
      <w:pPr>
        <w:pStyle w:val="BodyText"/>
      </w:pPr>
      <w:r>
        <w:t xml:space="preserve">Consumption Tax (10%):</w:t>
      </w:r>
      <w:r>
        <w:t xml:space="preserve"> </w:t>
      </w:r>
      <w:r>
        <w:t xml:space="preserve">¥177,500</w:t>
      </w:r>
    </w:p>
    <w:p>
      <w:pPr>
        <w:pStyle w:val="BodyText"/>
      </w:pPr>
      <w:r>
        <w:t xml:space="preserve">Total Due:</w:t>
      </w:r>
      <w:r>
        <w:t xml:space="preserve"> </w:t>
      </w:r>
      <w:r>
        <w:t xml:space="preserve">¥1,952,500</w:t>
      </w:r>
    </w:p>
    <w:bookmarkStart w:id="23" w:name="terms-and-conditions"/>
    <w:p>
      <w:pPr>
        <w:pStyle w:val="Heading4"/>
      </w:pPr>
      <w:r>
        <w:t xml:space="preserve">Terms and Conditions</w:t>
      </w:r>
    </w:p>
    <w:p>
      <w:pPr>
        <w:pStyle w:val="FirstParagraph"/>
      </w:pPr>
      <w:r>
        <w:t xml:space="preserve">1.</w:t>
      </w:r>
      <w:r>
        <w:t xml:space="preserve"> </w:t>
      </w:r>
      <w:r>
        <w:rPr>
          <w:bCs/>
          <w:b/>
        </w:rPr>
        <w:t xml:space="preserve">Payment Method:</w:t>
      </w:r>
      <w:r>
        <w:t xml:space="preserve"> </w:t>
      </w:r>
      <w:r>
        <w:t xml:space="preserve">Please remit payment via bank transfer to the account details listed below. Please include the Invoice Number (INV-2023-OSK-0892) in the transfer reference.</w:t>
      </w:r>
    </w:p>
    <w:p>
      <w:pPr>
        <w:pStyle w:val="BodyText"/>
      </w:pPr>
      <w:r>
        <w:t xml:space="preserve">2.</w:t>
      </w:r>
      <w:r>
        <w:t xml:space="preserve"> </w:t>
      </w:r>
      <w:r>
        <w:rPr>
          <w:bCs/>
          <w:b/>
        </w:rPr>
        <w:t xml:space="preserve">Late Fees:</w:t>
      </w:r>
      <w:r>
        <w:t xml:space="preserve"> </w:t>
      </w:r>
      <w:r>
        <w:t xml:space="preserve">A late fee of 1.5% per month will be applied to any outstanding balance after the due date.</w:t>
      </w:r>
    </w:p>
    <w:p>
      <w:pPr>
        <w:pStyle w:val="BodyText"/>
      </w:pPr>
      <w:r>
        <w:t xml:space="preserve">3.</w:t>
      </w:r>
      <w:r>
        <w:t xml:space="preserve"> </w:t>
      </w:r>
      <w:r>
        <w:rPr>
          <w:bCs/>
          <w:b/>
        </w:rPr>
        <w:t xml:space="preserve">Service Scope:</w:t>
      </w:r>
      <w:r>
        <w:t xml:space="preserve"> </w:t>
      </w:r>
      <w:r>
        <w:t xml:space="preserve">This Invoice covers the professional services rendered by our certified Mechatronics Engineer. All intellectual property regarding custom code and designs developed during this engagement remains the property of Osaka Advanced Mechatronics Solutions until full payment is received.</w:t>
      </w:r>
    </w:p>
    <w:p>
      <w:pPr>
        <w:pStyle w:val="BodyText"/>
      </w:pPr>
      <w:r>
        <w:t xml:space="preserve">4.</w:t>
      </w:r>
      <w:r>
        <w:t xml:space="preserve"> </w:t>
      </w:r>
      <w:r>
        <w:rPr>
          <w:bCs/>
          <w:b/>
        </w:rPr>
        <w:t xml:space="preserve">Validity:</w:t>
      </w:r>
      <w:r>
        <w:t xml:space="preserve"> </w:t>
      </w:r>
      <w:r>
        <w:t xml:space="preserve">This Invoice is valid for payment within 30 days from the date of issue. Please contact our billing department in Japan Osaka if you have any questions regarding these charges.</w:t>
      </w:r>
    </w:p>
    <w:p>
      <w:pPr>
        <w:pStyle w:val="BodyText"/>
      </w:pPr>
      <w:r>
        <w:t xml:space="preserve">5.</w:t>
      </w:r>
      <w:r>
        <w:t xml:space="preserve"> </w:t>
      </w:r>
      <w:r>
        <w:rPr>
          <w:bCs/>
          <w:b/>
        </w:rPr>
        <w:t xml:space="preserve">Bank Details:</w:t>
      </w:r>
      <w:r>
        <w:br/>
      </w:r>
      <w:r>
        <w:t xml:space="preserve">Bank Name: Bank of Osaka</w:t>
      </w:r>
      <w:r>
        <w:br/>
      </w:r>
      <w:r>
        <w:t xml:space="preserve">Branch: Umeda Branch</w:t>
      </w:r>
      <w:r>
        <w:br/>
      </w:r>
      <w:r>
        <w:t xml:space="preserve">Account Type: Ordinary</w:t>
      </w:r>
      <w:r>
        <w:br/>
      </w:r>
      <w:r>
        <w:t xml:space="preserve">Account Number: 1234567</w:t>
      </w:r>
      <w:r>
        <w:br/>
      </w:r>
      <w:r>
        <w:t xml:space="preserve">Account Name: Osaka Advanced Mechatronics Solutions</w:t>
      </w:r>
    </w:p>
    <w:bookmarkEnd w:id="23"/>
    <w:p>
      <w:pPr>
        <w:pStyle w:val="BodyText"/>
      </w:pPr>
      <w:r>
        <w:t xml:space="preserve">Thank you for your business. We appreciate your trust in our Mechatronics Engineer expertise.</w:t>
      </w:r>
    </w:p>
    <w:p>
      <w:pPr>
        <w:pStyle w:val="BodyText"/>
      </w:pPr>
      <w:r>
        <w:t xml:space="preserve">Osaka Advanced Mechatronics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2026-10-10T02:10:03Z</dcterms:created>
  <dcterms:modified xsi:type="dcterms:W3CDTF">2026-10-10T02:10:03Z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