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lmaty-mechatronics-solutions-llp"/>
    <w:p>
      <w:pPr>
        <w:pStyle w:val="Heading1"/>
      </w:pPr>
      <w:r>
        <w:t xml:space="preserve">Almaty Mechatronics Solutions LLP</w:t>
      </w:r>
    </w:p>
    <w:p>
      <w:pPr>
        <w:pStyle w:val="FirstParagraph"/>
      </w:pPr>
      <w:r>
        <w:t xml:space="preserve">Professional Mechatronics Engineering Services</w:t>
      </w:r>
    </w:p>
    <w:p>
      <w:pPr>
        <w:pStyle w:val="BodyText"/>
      </w:pPr>
      <w:r>
        <w:t xml:space="preserve">Address: 45 Abai Avenue, Almaty, Kazakhstan 050000</w:t>
      </w:r>
    </w:p>
    <w:p>
      <w:pPr>
        <w:pStyle w:val="BodyText"/>
      </w:pPr>
      <w:r>
        <w:t xml:space="preserve">Phone: +7 (727) 123-45-67</w:t>
      </w:r>
    </w:p>
    <w:p>
      <w:pPr>
        <w:pStyle w:val="BodyText"/>
      </w:pPr>
      <w:r>
        <w:t xml:space="preserve">Email: billing@almatymechatronics.kz</w:t>
      </w:r>
    </w:p>
    <w:p>
      <w:pPr>
        <w:pStyle w:val="BodyText"/>
      </w:pPr>
      <w:r>
        <w:t xml:space="preserve">TIN (BIN): 123456789012</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Central Asia Industrial Manufacturing JSC</w:t>
      </w:r>
    </w:p>
    <w:p>
      <w:pPr>
        <w:pStyle w:val="BodyText"/>
      </w:pPr>
      <w:r>
        <w:t xml:space="preserve">Attn: Procurement Department</w:t>
      </w:r>
    </w:p>
    <w:p>
      <w:pPr>
        <w:pStyle w:val="BodyText"/>
      </w:pPr>
      <w:r>
        <w:t xml:space="preserve">Address: 120 Tole Bi Street, Almaty, Kazakhstan 050010</w:t>
      </w:r>
    </w:p>
    <w:p>
      <w:pPr>
        <w:pStyle w:val="BodyText"/>
      </w:pPr>
      <w:r>
        <w:t xml:space="preserve">Contact: Mr. A. Nurmagambetov</w:t>
      </w:r>
    </w:p>
    <w:p>
      <w:pPr>
        <w:pStyle w:val="BodyText"/>
      </w:pPr>
      <w:r>
        <w:t xml:space="preserve">Email: procurement@caim.kz</w:t>
      </w:r>
    </w:p>
    <w:p>
      <w:pPr>
        <w:pStyle w:val="BodyText"/>
      </w:pPr>
      <w:r>
        <w:t xml:space="preserve">TIN (BIN): 987654321098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AMS-2024-0892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Automation Upgrade Phase II</w:t>
            </w:r>
          </w:p>
        </w:tc>
      </w:tr>
      <w:tr>
        <w:tc>
          <w:tcPr/>
          <w:p>
            <w:pPr>
              <w:pStyle w:val="Compact"/>
              <w:jc w:val="left"/>
            </w:pPr>
            <w:r>
              <w:t xml:space="preserve">Currency:</w:t>
            </w:r>
          </w:p>
        </w:tc>
        <w:tc>
          <w:tcPr/>
          <w:p>
            <w:pPr>
              <w:pStyle w:val="Compact"/>
              <w:jc w:val="left"/>
            </w:pPr>
            <w:r>
              <w:t xml:space="preserve">Kazakhstani Tenge (KZT)</w:t>
            </w:r>
          </w:p>
        </w:tc>
      </w:tr>
    </w:tbl>
    <w:bookmarkStart w:id="23" w:name="X1b45c0ad4401553d3d49319dd7a5b17cdf37a6a"/>
    <w:p>
      <w:pPr>
        <w:pStyle w:val="Heading3"/>
      </w:pPr>
      <w:r>
        <w:t xml:space="preserve">Description of Mechatronics Engineering Services Rendered</w:t>
      </w:r>
    </w:p>
    <w:p>
      <w:pPr>
        <w:pStyle w:val="FirstParagraph"/>
      </w:pPr>
      <w:r>
        <w:t xml:space="preserve">This invoice covers professional engineering services provided by certified Mechatronics Engineers specializing in industrial automation, robotics integration, and control systems optimization. All services were performed in accordance with international engineering standards and local regulations applicable in Kazakhstan Almaty. The scope includes comprehensive system design, implementation, testing, and documentation for advanced manufacturing equipment.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PLC Programming and HMI Development</w:t>
            </w:r>
            <w:r>
              <w:br/>
            </w:r>
            <w:r>
              <w:t xml:space="preserve">Custom programming of Siemens S7-1500 PLC controllers and WinCC HMI interfaces for production line automation. Includes logic development, safety interlocks, and operator interface design tailored to manufacturing requirements in Kazakhstan Almaty facility.</w:t>
            </w:r>
          </w:p>
        </w:tc>
        <w:tc>
          <w:tcPr/>
          <w:p>
            <w:pPr>
              <w:pStyle w:val="Compact"/>
              <w:jc w:val="left"/>
            </w:pPr>
            <w:r>
              <w:t xml:space="preserve">1</w:t>
            </w:r>
          </w:p>
        </w:tc>
        <w:tc>
          <w:tcPr/>
          <w:p>
            <w:pPr>
              <w:pStyle w:val="Compact"/>
              <w:jc w:val="left"/>
            </w:pPr>
            <w:r>
              <w:t xml:space="preserve">2,500,000.00</w:t>
            </w:r>
          </w:p>
        </w:tc>
        <w:tc>
          <w:tcPr/>
          <w:p>
            <w:pPr>
              <w:pStyle w:val="Compact"/>
              <w:jc w:val="left"/>
            </w:pPr>
            <w:r>
              <w:t xml:space="preserve">2,500,000.00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Industrial Robotics Integration</w:t>
            </w:r>
            <w:r>
              <w:br/>
            </w:r>
            <w:r>
              <w:t xml:space="preserve">Installation, programming, and commissioning of KUKA robotic arms for automated assembly operations. Includes path planning, end-effector integration, and synchronization with existing conveyor systems. Mechatronics Engineer on-site supervision throughout implementation.</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c>
          <w:tcPr/>
          <w:p>
            <w:pPr>
              <w:pStyle w:val="Compact"/>
              <w:jc w:val="left"/>
            </w:pPr>
            <w:r>
              <w:t xml:space="preserve">456,000.00</w:t>
            </w:r>
          </w:p>
        </w:tc>
      </w:tr>
      <w:tr>
        <w:tc>
          <w:tcPr/>
          <w:p>
            <w:pPr>
              <w:pStyle w:val="Compact"/>
              <w:jc w:val="left"/>
            </w:pPr>
            <w:r>
              <w:t xml:space="preserve">3</w:t>
            </w:r>
          </w:p>
        </w:tc>
        <w:tc>
          <w:tcPr/>
          <w:p>
            <w:pPr>
              <w:pStyle w:val="Compact"/>
              <w:jc w:val="left"/>
            </w:pPr>
            <w:r>
              <w:rPr>
                <w:bCs/>
                <w:b/>
              </w:rPr>
              <w:t xml:space="preserve">Sensor Network Design and Implementation</w:t>
            </w:r>
            <w:r>
              <w:br/>
            </w:r>
            <w:r>
              <w:t xml:space="preserve">Design and deployment of comprehensive sensor network including proximity sensors, vision systems, and IoT-enabled monitoring devices. Integration with SCADA system for real-time data acquisition and predictive maintenance capabilities.</w:t>
            </w:r>
          </w:p>
        </w:tc>
        <w:tc>
          <w:tcPr/>
          <w:p>
            <w:pPr>
              <w:pStyle w:val="Compact"/>
              <w:jc w:val="left"/>
            </w:pPr>
            <w:r>
              <w:t xml:space="preserve">1</w:t>
            </w:r>
          </w:p>
        </w:tc>
        <w:tc>
          <w:tcPr/>
          <w:p>
            <w:pPr>
              <w:pStyle w:val="Compact"/>
              <w:jc w:val="left"/>
            </w:pPr>
            <w:r>
              <w:t xml:space="preserve">1,750,000.00</w:t>
            </w:r>
          </w:p>
        </w:tc>
        <w:tc>
          <w:tcPr/>
          <w:p>
            <w:pPr>
              <w:pStyle w:val="Compact"/>
              <w:jc w:val="left"/>
            </w:pPr>
            <w:r>
              <w:t xml:space="preserve">1,750,000.00</w:t>
            </w:r>
          </w:p>
        </w:tc>
        <w:tc>
          <w:tcPr/>
          <w:p>
            <w:pPr>
              <w:pStyle w:val="Compact"/>
              <w:jc w:val="left"/>
            </w:pPr>
            <w:r>
              <w:t xml:space="preserve">210,000.00</w:t>
            </w:r>
          </w:p>
        </w:tc>
      </w:tr>
      <w:tr>
        <w:tc>
          <w:tcPr/>
          <w:p>
            <w:pPr>
              <w:pStyle w:val="Compact"/>
              <w:jc w:val="left"/>
            </w:pPr>
            <w:r>
              <w:t xml:space="preserve">4</w:t>
            </w:r>
          </w:p>
        </w:tc>
        <w:tc>
          <w:tcPr/>
          <w:p>
            <w:pPr>
              <w:pStyle w:val="Compact"/>
              <w:jc w:val="left"/>
            </w:pPr>
            <w:r>
              <w:rPr>
                <w:bCs/>
                <w:b/>
              </w:rPr>
              <w:t xml:space="preserve">Electrical Control Panel Design and Assembly</w:t>
            </w:r>
            <w:r>
              <w:br/>
            </w:r>
            <w:r>
              <w:t xml:space="preserve">Complete design, fabrication, and testing of custom electrical control panels including power distribution, motor control centers, and safety circuits. Compliance with IEC standards and Kazakhstan national electrical codes.</w:t>
            </w:r>
          </w:p>
        </w:tc>
        <w:tc>
          <w:tcPr/>
          <w:p>
            <w:pPr>
              <w:pStyle w:val="Compact"/>
              <w:jc w:val="left"/>
            </w:pPr>
            <w:r>
              <w:t xml:space="preserve">2</w:t>
            </w:r>
          </w:p>
        </w:tc>
        <w:tc>
          <w:tcPr/>
          <w:p>
            <w:pPr>
              <w:pStyle w:val="Compact"/>
              <w:jc w:val="left"/>
            </w:pPr>
            <w:r>
              <w:t xml:space="preserve">950,000.00</w:t>
            </w:r>
          </w:p>
        </w:tc>
        <w:tc>
          <w:tcPr/>
          <w:p>
            <w:pPr>
              <w:pStyle w:val="Compact"/>
              <w:jc w:val="left"/>
            </w:pPr>
            <w:r>
              <w:t xml:space="preserve">1,900,000.00</w:t>
            </w:r>
          </w:p>
        </w:tc>
        <w:tc>
          <w:tcPr/>
          <w:p>
            <w:pPr>
              <w:pStyle w:val="Compact"/>
              <w:jc w:val="left"/>
            </w:pPr>
            <w:r>
              <w:t xml:space="preserve">228,000.00</w:t>
            </w:r>
          </w:p>
        </w:tc>
      </w:tr>
      <w:tr>
        <w:tc>
          <w:tcPr/>
          <w:p>
            <w:pPr>
              <w:pStyle w:val="Compact"/>
              <w:jc w:val="left"/>
            </w:pPr>
            <w:r>
              <w:t xml:space="preserve">5</w:t>
            </w:r>
          </w:p>
        </w:tc>
        <w:tc>
          <w:tcPr/>
          <w:p>
            <w:pPr>
              <w:pStyle w:val="Compact"/>
              <w:jc w:val="left"/>
            </w:pPr>
            <w:r>
              <w:rPr>
                <w:bCs/>
                <w:b/>
              </w:rPr>
              <w:t xml:space="preserve">System Commissioning and Testing</w:t>
            </w:r>
            <w:r>
              <w:br/>
            </w:r>
            <w:r>
              <w:t xml:space="preserve">Comprehensive commissioning of all mechatronic systems including functional testing, performance validation, safety verification, and operator training. Includes preparation of commissioning reports and as-built documentation.</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144,000.00</w:t>
            </w:r>
          </w:p>
        </w:tc>
      </w:tr>
      <w:tr>
        <w:tc>
          <w:tcPr/>
          <w:p>
            <w:pPr>
              <w:pStyle w:val="Compact"/>
              <w:jc w:val="left"/>
            </w:pPr>
            <w:r>
              <w:t xml:space="preserve">6</w:t>
            </w:r>
          </w:p>
        </w:tc>
        <w:tc>
          <w:tcPr/>
          <w:p>
            <w:pPr>
              <w:pStyle w:val="Compact"/>
              <w:jc w:val="left"/>
            </w:pPr>
            <w:r>
              <w:rPr>
                <w:bCs/>
                <w:b/>
              </w:rPr>
              <w:t xml:space="preserve">Technical Documentation and Training</w:t>
            </w:r>
            <w:r>
              <w:br/>
            </w:r>
            <w:r>
              <w:t xml:space="preserve">Preparation of complete technical documentation including system architecture diagrams, wiring schematics, programming manuals, and maintenance procedures. On-site training sessions for operations and maintenance personnel.</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102,000.00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12,000,000.00 KZT</w:t>
            </w:r>
          </w:p>
        </w:tc>
      </w:tr>
      <w:tr>
        <w:tc>
          <w:tcPr/>
          <w:p>
            <w:pPr>
              <w:pStyle w:val="Compact"/>
              <w:jc w:val="left"/>
            </w:pPr>
            <w:r>
              <w:t xml:space="preserve">VAT (12%):</w:t>
            </w:r>
          </w:p>
        </w:tc>
        <w:tc>
          <w:tcPr/>
          <w:p>
            <w:pPr>
              <w:pStyle w:val="Compact"/>
              <w:jc w:val="left"/>
            </w:pPr>
            <w:r>
              <w:t xml:space="preserve">1,440,000.00 KZT</w:t>
            </w:r>
          </w:p>
        </w:tc>
      </w:tr>
      <w:tr>
        <w:tc>
          <w:tcPr/>
          <w:p>
            <w:pPr>
              <w:pStyle w:val="Compact"/>
              <w:jc w:val="left"/>
            </w:pPr>
            <w:r>
              <w:t xml:space="preserve">Discount:</w:t>
            </w:r>
          </w:p>
        </w:tc>
        <w:tc>
          <w:tcPr/>
          <w:p>
            <w:pPr>
              <w:pStyle w:val="Compact"/>
              <w:jc w:val="left"/>
            </w:pPr>
            <w:r>
              <w:t xml:space="preserve">-200,000.00 KZT</w:t>
            </w:r>
          </w:p>
        </w:tc>
      </w:tr>
      <w:tr>
        <w:tc>
          <w:tcPr/>
          <w:p>
            <w:pPr>
              <w:pStyle w:val="Compact"/>
              <w:jc w:val="left"/>
            </w:pPr>
            <w:r>
              <w:t xml:space="preserve">TOTAL AMOUNT DUE:</w:t>
            </w:r>
          </w:p>
        </w:tc>
        <w:tc>
          <w:tcPr/>
          <w:p>
            <w:pPr>
              <w:pStyle w:val="Compact"/>
              <w:jc w:val="left"/>
            </w:pPr>
            <w:r>
              <w:t xml:space="preserve">13,240,000.00 KZT</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Halyk Bank JSC, Almaty Branch</w:t>
      </w:r>
    </w:p>
    <w:p>
      <w:pPr>
        <w:pStyle w:val="BodyText"/>
      </w:pPr>
      <w:r>
        <w:rPr>
          <w:bCs/>
          <w:b/>
        </w:rPr>
        <w:t xml:space="preserve">Account Name:</w:t>
      </w:r>
      <w:r>
        <w:t xml:space="preserve"> </w:t>
      </w:r>
      <w:r>
        <w:t xml:space="preserve">Almaty Mechatronics Solutions LLP</w:t>
      </w:r>
    </w:p>
    <w:p>
      <w:pPr>
        <w:pStyle w:val="BodyText"/>
      </w:pPr>
      <w:r>
        <w:rPr>
          <w:bCs/>
          <w:b/>
        </w:rPr>
        <w:t xml:space="preserve">Account Number (IBAN):</w:t>
      </w:r>
      <w:r>
        <w:t xml:space="preserve"> </w:t>
      </w:r>
      <w:r>
        <w:t xml:space="preserve">KZ85125KZT5000000000</w:t>
      </w:r>
    </w:p>
    <w:p>
      <w:pPr>
        <w:pStyle w:val="BodyText"/>
      </w:pPr>
      <w:r>
        <w:rPr>
          <w:bCs/>
          <w:b/>
        </w:rPr>
        <w:t xml:space="preserve">BIC/SWIFT:</w:t>
      </w:r>
      <w:r>
        <w:t xml:space="preserve"> </w:t>
      </w:r>
      <w:r>
        <w:t xml:space="preserve">HLBBKZKA</w:t>
      </w:r>
    </w:p>
    <w:p>
      <w:pPr>
        <w:pStyle w:val="BodyText"/>
      </w:pPr>
      <w:r>
        <w:rPr>
          <w:bCs/>
          <w:b/>
        </w:rPr>
        <w:t xml:space="preserve">Payment Reference:</w:t>
      </w:r>
      <w:r>
        <w:t xml:space="preserve"> </w:t>
      </w:r>
      <w:r>
        <w:t xml:space="preserve">Invoice AMS-2024-0892</w:t>
      </w:r>
    </w:p>
    <w:p>
      <w:pPr>
        <w:pStyle w:val="BodyText"/>
      </w:pPr>
      <w:r>
        <w:rPr>
          <w:bCs/>
          <w:b/>
        </w:rPr>
        <w:t xml:space="preserve">Payment Terms:</w:t>
      </w:r>
      <w:r>
        <w:t xml:space="preserve"> </w:t>
      </w:r>
      <w:r>
        <w:t xml:space="preserve">Net 30 days from invoice date. Late payments subject to 0.05% daily interest charge.</w:t>
      </w:r>
    </w:p>
    <w:p>
      <w:pPr>
        <w:pStyle w:val="BodyText"/>
      </w:pPr>
      <w:r>
        <w:rPr>
          <w:bCs/>
          <w:b/>
        </w:rPr>
        <w:t xml:space="preserve">Accepted Payment Methods:</w:t>
      </w:r>
      <w:r>
        <w:t xml:space="preserve"> </w:t>
      </w:r>
      <w:r>
        <w:t xml:space="preserve">Bank transfer, Halyk Pay, Kaspi Pay</w:t>
      </w:r>
    </w:p>
    <w:bookmarkEnd w:id="24"/>
    <w:bookmarkStart w:id="25" w:name="important-notes-and-terms"/>
    <w:p>
      <w:pPr>
        <w:pStyle w:val="Heading4"/>
      </w:pPr>
      <w:r>
        <w:t xml:space="preserve">Important Notes and Terms:</w:t>
      </w:r>
    </w:p>
    <w:p>
      <w:pPr>
        <w:pStyle w:val="FirstParagraph"/>
      </w:pPr>
      <w:r>
        <w:t xml:space="preserve">1. This invoice represents professional Mechatronics Engineering services rendered in accordance with the service agreement dated September 1, 2024, between Almaty Mechatronics Solutions LLP and Central Asia Industrial Manufacturing JSC.</w:t>
      </w:r>
      <w:r>
        <w:br/>
      </w:r>
      <w:r>
        <w:br/>
      </w:r>
      <w:r>
        <w:t xml:space="preserve">2. All engineering work has been completed in compliance with applicable standards including IEC 61131-3 for PLC programming, ISO 10218 for industrial robots, and Kazakhstan national standards for electrical installations.</w:t>
      </w:r>
      <w:r>
        <w:br/>
      </w:r>
      <w:r>
        <w:br/>
      </w:r>
      <w:r>
        <w:t xml:space="preserve">3. The Mechatronics Engineer team responsible for this project holds valid certifications and licenses required to perform engineering services in Kazakhstan Almaty and surrounding regions.</w:t>
      </w:r>
      <w:r>
        <w:br/>
      </w:r>
      <w:r>
        <w:br/>
      </w:r>
      <w:r>
        <w:t xml:space="preserve">4. VAT is calculated at the standard rate of 12% as per Kazakhstan tax legislation. This invoice serves as a valid tax document for VAT deduction purposes.</w:t>
      </w:r>
      <w:r>
        <w:br/>
      </w:r>
      <w:r>
        <w:br/>
      </w:r>
      <w:r>
        <w:t xml:space="preserve">5. Payment is due within 30 days of the invoice date. Please include the invoice number as payment reference to ensure proper allocation.</w:t>
      </w:r>
      <w:r>
        <w:br/>
      </w:r>
      <w:r>
        <w:br/>
      </w:r>
      <w:r>
        <w:t xml:space="preserve">6. Any disputes regarding this invoice must be raised in writing within 15 days of receipt. After this period, the invoice will be considered accepted.</w:t>
      </w:r>
      <w:r>
        <w:br/>
      </w:r>
      <w:r>
        <w:br/>
      </w:r>
      <w:r>
        <w:t xml:space="preserve">7. Warranty period for all engineering services is 12 months from the date of final commissioning, covering defects in design, programming, and integration work.</w:t>
      </w:r>
      <w:r>
        <w:br/>
      </w:r>
      <w:r>
        <w:br/>
      </w:r>
      <w:r>
        <w:t xml:space="preserve">8. This document is generated electronically and is legally binding under Kazakhstan electronic document legislation.</w:t>
      </w:r>
    </w:p>
    <w:bookmarkEnd w:id="25"/>
    <w:p>
      <w:pPr>
        <w:pStyle w:val="BodyText"/>
      </w:pPr>
      <w:r>
        <w:rPr>
          <w:bCs/>
          <w:b/>
        </w:rPr>
        <w:t xml:space="preserve">Authorized by:</w:t>
      </w:r>
    </w:p>
    <w:p>
      <w:pPr>
        <w:pStyle w:val="BodyText"/>
      </w:pPr>
      <w:r>
        <w:t xml:space="preserve">D. Serikbayev</w:t>
      </w:r>
    </w:p>
    <w:p>
      <w:pPr>
        <w:pStyle w:val="BodyText"/>
      </w:pPr>
      <w:r>
        <w:t xml:space="preserve">Chief Mechatronics Engineer</w:t>
      </w:r>
    </w:p>
    <w:p>
      <w:pPr>
        <w:pStyle w:val="BodyText"/>
      </w:pPr>
      <w:r>
        <w:t xml:space="preserve">Almaty Mechatronics Solutions LLP</w:t>
      </w:r>
    </w:p>
    <w:p>
      <w:pPr>
        <w:pStyle w:val="BodyText"/>
      </w:pPr>
      <w:r>
        <w:t xml:space="preserve">Date: October 15, 2024</w:t>
      </w:r>
    </w:p>
    <w:p>
      <w:pPr>
        <w:pStyle w:val="BodyText"/>
      </w:pPr>
      <w:r>
        <w:rPr>
          <w:bCs/>
          <w:b/>
        </w:rPr>
        <w:t xml:space="preserve">Received and Accepted by:</w:t>
      </w:r>
    </w:p>
    <w:p>
      <w:pPr>
        <w:pStyle w:val="BodyText"/>
      </w:pPr>
      <w:r>
        <w:t xml:space="preserve">_________________________</w:t>
      </w:r>
    </w:p>
    <w:p>
      <w:pPr>
        <w:pStyle w:val="BodyText"/>
      </w:pPr>
      <w:r>
        <w:t xml:space="preserve">Name and Signature</w:t>
      </w:r>
    </w:p>
    <w:p>
      <w:pPr>
        <w:pStyle w:val="BodyText"/>
      </w:pPr>
      <w:r>
        <w:t xml:space="preserve">Central Asia Industrial Manufacturing JSC</w:t>
      </w:r>
    </w:p>
    <w:p>
      <w:pPr>
        <w:pStyle w:val="BodyText"/>
      </w:pPr>
      <w:r>
        <w:t xml:space="preserve">Date: _________________</w:t>
      </w:r>
    </w:p>
    <w:p>
      <w:pPr>
        <w:pStyle w:val="BodyText"/>
      </w:pPr>
      <w:r>
        <w:t xml:space="preserve">Almaty Mechatronics Solutions LLP | 45 Abai Avenue, Almaty, Kazakhstan 050000 | TIN: 123456789012</w:t>
      </w:r>
    </w:p>
    <w:p>
      <w:pPr>
        <w:pStyle w:val="BodyText"/>
      </w:pPr>
      <w:r>
        <w:t xml:space="preserve">Thank you for your business. We appreciate your trust in our Mechatronics Engineering expertise.</w:t>
      </w:r>
    </w:p>
    <w:p>
      <w:pPr>
        <w:pStyle w:val="BodyText"/>
      </w:pPr>
      <w:r>
        <w:t xml:space="preserve">This invoice was generated on October 15, 2024. For questions, contact billing@almatymechatronics.kz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2026-10-10T03:43:06Z</dcterms:created>
  <dcterms:modified xsi:type="dcterms:W3CDTF">2026-10-10T03:43:06Z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