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rPr>
          <w:bCs/>
          <w:b/>
        </w:rPr>
        <w:t xml:space="preserve">Professional Engineering Services</w:t>
      </w:r>
    </w:p>
    <w:p>
      <w:pPr>
        <w:pStyle w:val="BodyText"/>
      </w:pPr>
      <w:r>
        <w:t xml:space="preserve">Plot 45, Block 7, Industrial Area</w:t>
      </w:r>
    </w:p>
    <w:p>
      <w:pPr>
        <w:pStyle w:val="BodyText"/>
      </w:pPr>
      <w:r>
        <w:t xml:space="preserve">Kuwait Kuwait City, State of Kuwait</w:t>
      </w:r>
    </w:p>
    <w:p>
      <w:pPr>
        <w:pStyle w:val="BodyText"/>
      </w:pPr>
      <w:r>
        <w:t xml:space="preserve">Tax Registration Number: TRN-2024-KW-8842</w:t>
      </w:r>
    </w:p>
    <w:p>
      <w:pPr>
        <w:pStyle w:val="BodyText"/>
      </w:pPr>
      <w:r>
        <w:t xml:space="preserve">Email: billing@advancedmechatronics.kw</w:t>
      </w:r>
    </w:p>
    <w:p>
      <w:pPr>
        <w:pStyle w:val="BodyText"/>
      </w:pPr>
      <w:r>
        <w:t xml:space="preserve">Phone: +965 2244 8899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Kuwaiti Dinar (KWD)</w:t>
      </w:r>
    </w:p>
    <w:bookmarkEnd w:id="21"/>
    <w:bookmarkStart w:id="22" w:name="bill-to"/>
    <w:p>
      <w:pPr>
        <w:pStyle w:val="Heading3"/>
      </w:pPr>
      <w:r>
        <w:t xml:space="preserve">Bill To:</w:t>
      </w:r>
    </w:p>
    <w:p>
      <w:pPr>
        <w:pStyle w:val="FirstParagraph"/>
      </w:pPr>
      <w:r>
        <w:rPr>
          <w:bCs/>
          <w:b/>
        </w:rPr>
        <w:t xml:space="preserve">Kuwait Industrial Automation Group</w:t>
      </w:r>
    </w:p>
    <w:p>
      <w:pPr>
        <w:pStyle w:val="BodyText"/>
      </w:pPr>
      <w:r>
        <w:t xml:space="preserve">Attn: Procurement Department</w:t>
      </w:r>
    </w:p>
    <w:p>
      <w:pPr>
        <w:pStyle w:val="BodyText"/>
      </w:pPr>
      <w:r>
        <w:t xml:space="preserve">Building 12, Al-Shuhada Street</w:t>
      </w:r>
    </w:p>
    <w:p>
      <w:pPr>
        <w:pStyle w:val="BodyText"/>
      </w:pPr>
      <w:r>
        <w:t xml:space="preserve">Kuwait Kuwait City, State of Kuwait</w:t>
      </w:r>
    </w:p>
    <w:p>
      <w:pPr>
        <w:pStyle w:val="BodyText"/>
      </w:pPr>
      <w:r>
        <w:t xml:space="preserve">VAT Number: VAT-KW-9921-4455</w:t>
      </w:r>
    </w:p>
    <w:bookmarkEnd w:id="22"/>
    <w:bookmarkStart w:id="23" w:name="project-location"/>
    <w:p>
      <w:pPr>
        <w:pStyle w:val="Heading3"/>
      </w:pPr>
      <w:r>
        <w:t xml:space="preserve">Project Location:</w:t>
      </w:r>
    </w:p>
    <w:p>
      <w:pPr>
        <w:pStyle w:val="FirstParagraph"/>
      </w:pPr>
      <w:r>
        <w:rPr>
          <w:bCs/>
          <w:b/>
        </w:rPr>
        <w:t xml:space="preserve">Smart Factory Integration Project</w:t>
      </w:r>
    </w:p>
    <w:p>
      <w:pPr>
        <w:pStyle w:val="BodyText"/>
      </w:pPr>
      <w:r>
        <w:t xml:space="preserve">Zone 3, Industrial Estate</w:t>
      </w:r>
    </w:p>
    <w:p>
      <w:pPr>
        <w:pStyle w:val="BodyText"/>
      </w:pPr>
      <w:r>
        <w:t xml:space="preserve">Kuwait Kuwait City, State of Kuwait</w:t>
      </w:r>
    </w:p>
    <w:p>
      <w:pPr>
        <w:pStyle w:val="BodyText"/>
      </w:pPr>
      <w:r>
        <w:t xml:space="preserve">Site Contact: Eng. Ahmed Al-Rashid</w:t>
      </w:r>
    </w:p>
    <w:p>
      <w:pPr>
        <w:pStyle w:val="BodyText"/>
      </w:pPr>
      <w:r>
        <w:t xml:space="preserve">Phone: +965 9988 7766</w:t>
      </w:r>
    </w:p>
    <w:bookmarkEnd w:id="23"/>
    <w:bookmarkStart w:id="24" w:name="service-overview"/>
    <w:p>
      <w:pPr>
        <w:pStyle w:val="Heading3"/>
      </w:pPr>
      <w:r>
        <w:t xml:space="preserve">Service Overview</w:t>
      </w:r>
    </w:p>
    <w:p>
      <w:pPr>
        <w:pStyle w:val="FirstParagraph"/>
      </w:pPr>
      <w:r>
        <w:t xml:space="preserve">This</w:t>
      </w:r>
      <w:r>
        <w:t xml:space="preserve"> </w:t>
      </w:r>
      <w:r>
        <w:rPr>
          <w:bCs/>
          <w:b/>
        </w:rPr>
        <w:t xml:space="preserve">Invoice</w:t>
      </w:r>
      <w:r>
        <w:t xml:space="preserve"> </w:t>
      </w:r>
      <w:r>
        <w:t xml:space="preserve">represents professional services rendered by a certified</w:t>
      </w:r>
      <w:r>
        <w:t xml:space="preserve"> </w:t>
      </w:r>
      <w:r>
        <w:rPr>
          <w:bCs/>
          <w:b/>
        </w:rPr>
        <w:t xml:space="preserve">Mechatronics Engineer</w:t>
      </w:r>
      <w:r>
        <w:t xml:space="preserve"> </w:t>
      </w:r>
      <w:r>
        <w:t xml:space="preserve">specializing in the integration of mechanical systems, electronics, control systems, and computer science. All services were performed in accordance with the technical specifications and regulatory standards applicable in</w:t>
      </w:r>
      <w:r>
        <w:t xml:space="preserve"> </w:t>
      </w:r>
      <w:r>
        <w:rPr>
          <w:bCs/>
          <w:b/>
        </w:rPr>
        <w:t xml:space="preserve">Kuwait Kuwait City</w:t>
      </w:r>
      <w:r>
        <w:t xml:space="preserve">. The scope includes system design, automation programming, hardware integration, testing, and commissioning of industrial mechatronic systems.</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Amount (KWD)</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Mechatronics System Design &amp; Engineering</w:t>
            </w:r>
            <w:r>
              <w:br/>
            </w:r>
            <w:r>
              <w:t xml:space="preserve">Comprehensive design of automated assembly line systems including mechanical structure analysis, actuator selection, sensor integration, and control architecture development. Services performed by senior Mechatronics Engineer with expertise in industrial automation standards applicable in Kuwait Kuwait City.</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375.00</w:t>
            </w:r>
          </w:p>
        </w:tc>
      </w:tr>
      <w:tr>
        <w:tc>
          <w:tcPr/>
          <w:p>
            <w:pPr>
              <w:pStyle w:val="Compact"/>
              <w:jc w:val="left"/>
            </w:pPr>
            <w:r>
              <w:t xml:space="preserve">2</w:t>
            </w:r>
          </w:p>
        </w:tc>
        <w:tc>
          <w:tcPr/>
          <w:p>
            <w:pPr>
              <w:pStyle w:val="Compact"/>
              <w:jc w:val="left"/>
            </w:pPr>
            <w:r>
              <w:rPr>
                <w:bCs/>
                <w:b/>
              </w:rPr>
              <w:t xml:space="preserve">PLC &amp; HMI Programming Services</w:t>
            </w:r>
            <w:r>
              <w:br/>
            </w:r>
            <w:r>
              <w:t xml:space="preserve">Development and implementation of programmable logic controller (PLC) programs using Siemens TIA Portal and Allen-Bradley RSLogix. Includes human-machine interface (HMI) screen design, alarm management, data logging configuration, and communication protocol setup (PROFINET, Modbus TCP). All programming adheres to IEC 61131-3 standards.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270.00</w:t>
            </w:r>
          </w:p>
        </w:tc>
      </w:tr>
      <w:tr>
        <w:tc>
          <w:tcPr/>
          <w:p>
            <w:pPr>
              <w:pStyle w:val="Compact"/>
              <w:jc w:val="left"/>
            </w:pPr>
            <w:r>
              <w:t xml:space="preserve">3</w:t>
            </w:r>
          </w:p>
        </w:tc>
        <w:tc>
          <w:tcPr/>
          <w:p>
            <w:pPr>
              <w:pStyle w:val="Compact"/>
              <w:jc w:val="left"/>
            </w:pPr>
            <w:r>
              <w:rPr>
                <w:bCs/>
                <w:b/>
              </w:rPr>
              <w:t xml:space="preserve">Robotics Integration &amp; Programming</w:t>
            </w:r>
            <w:r>
              <w:br/>
            </w:r>
            <w:r>
              <w:t xml:space="preserve">Installation, configuration, and programming of 6-axis industrial robotic arms for precision assembly operations. Includes path planning, collision detection setup, end-effector calibration, and integration with existing production line control systems. Mechatronics Engineer provided on-site supervision throughout the installation process in Kuwait Kuwait City facility.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480.00</w:t>
            </w:r>
          </w:p>
        </w:tc>
      </w:tr>
      <w:tr>
        <w:tc>
          <w:tcPr/>
          <w:p>
            <w:pPr>
              <w:pStyle w:val="Compact"/>
              <w:jc w:val="left"/>
            </w:pPr>
            <w:r>
              <w:t xml:space="preserve">4</w:t>
            </w:r>
          </w:p>
        </w:tc>
        <w:tc>
          <w:tcPr/>
          <w:p>
            <w:pPr>
              <w:pStyle w:val="Compact"/>
              <w:jc w:val="left"/>
            </w:pPr>
            <w:r>
              <w:rPr>
                <w:bCs/>
                <w:b/>
              </w:rPr>
              <w:t xml:space="preserve">Sensor &amp; Actuator System Integration</w:t>
            </w:r>
            <w:r>
              <w:br/>
            </w:r>
            <w:r>
              <w:t xml:space="preserve">Selection, installation, and calibration of proximity sensors, vision systems, encoders, pneumatic actuators, and servo motors. Includes wiring diagrams, electrical schematics, and integration with central control system. All components selected to meet environmental conditions and operational requirements specific to Kuwait Kuwait City industrial facilities.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225.00</w:t>
            </w:r>
          </w:p>
        </w:tc>
      </w:tr>
      <w:tr>
        <w:tc>
          <w:tcPr/>
          <w:p>
            <w:pPr>
              <w:pStyle w:val="Compact"/>
              <w:jc w:val="left"/>
            </w:pPr>
            <w:r>
              <w:t xml:space="preserve">5</w:t>
            </w:r>
          </w:p>
        </w:tc>
        <w:tc>
          <w:tcPr/>
          <w:p>
            <w:pPr>
              <w:pStyle w:val="Compact"/>
              <w:jc w:val="left"/>
            </w:pPr>
            <w:r>
              <w:rPr>
                <w:bCs/>
                <w:b/>
              </w:rPr>
              <w:t xml:space="preserve">System Testing, Commissioning &amp; Validation</w:t>
            </w:r>
            <w:r>
              <w:br/>
            </w:r>
            <w:r>
              <w:t xml:space="preserve">Comprehensive functional testing, performance validation, and safety verification of complete mechatronic systems. Includes FAT (Factory Acceptance Testing) and SAT (Site Acceptance Testing) procedures, documentation of test results, and resolution of identified issues. Mechatronics Engineer conducted all testing in compliance with Kuwait Ministry of Electricity and Water (MEW) regulations.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300.00</w:t>
            </w:r>
          </w:p>
        </w:tc>
      </w:tr>
      <w:tr>
        <w:tc>
          <w:tcPr/>
          <w:p>
            <w:pPr>
              <w:pStyle w:val="Compact"/>
              <w:jc w:val="left"/>
            </w:pPr>
            <w:r>
              <w:t xml:space="preserve">6</w:t>
            </w:r>
          </w:p>
        </w:tc>
        <w:tc>
          <w:tcPr/>
          <w:p>
            <w:pPr>
              <w:pStyle w:val="Compact"/>
              <w:jc w:val="left"/>
            </w:pPr>
            <w:r>
              <w:rPr>
                <w:bCs/>
                <w:b/>
              </w:rPr>
              <w:t xml:space="preserve">Technical Documentation &amp; Training</w:t>
            </w:r>
            <w:r>
              <w:br/>
            </w:r>
            <w:r>
              <w:t xml:space="preserve">Preparation of complete technical documentation including system architecture diagrams, wiring schematics, programming code documentation, operation manuals, and maintenance procedures. Includes on-site training sessions for client operations and maintenance personnel on system operation, troubleshooting, and preventive maintenance procedures.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180.00</w:t>
            </w:r>
          </w:p>
        </w:tc>
      </w:tr>
      <w:tr>
        <w:tc>
          <w:tcPr/>
          <w:p>
            <w:pPr>
              <w:pStyle w:val="Compact"/>
              <w:jc w:val="left"/>
            </w:pPr>
            <w:r>
              <w:t xml:space="preserve">7</w:t>
            </w:r>
          </w:p>
        </w:tc>
        <w:tc>
          <w:tcPr/>
          <w:p>
            <w:pPr>
              <w:pStyle w:val="Compact"/>
              <w:jc w:val="left"/>
            </w:pPr>
            <w:r>
              <w:rPr>
                <w:bCs/>
                <w:b/>
              </w:rPr>
              <w:t xml:space="preserve">On-Site Engineering Support (Kuwait Kuwait City)</w:t>
            </w:r>
            <w:r>
              <w:br/>
            </w:r>
            <w:r>
              <w:t xml:space="preserve">Dedicated on-site presence of qualified Mechatronics Engineer for project duration including travel, accommodation, and local transportation within Kuwait Kuwait City. Engineer provided daily progress reports, coordinated with client stakeholders, and ensured all work complied with local regulations and project specifications.</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15,200.00 KWD</w:t>
            </w:r>
          </w:p>
        </w:tc>
      </w:tr>
      <w:tr>
        <w:tc>
          <w:tcPr/>
          <w:p>
            <w:pPr>
              <w:pStyle w:val="Compact"/>
              <w:jc w:val="left"/>
            </w:pPr>
            <w:r>
              <w:rPr>
                <w:bCs/>
                <w:b/>
              </w:rPr>
              <w:t xml:space="preserve">VAT (15%):</w:t>
            </w:r>
          </w:p>
        </w:tc>
        <w:tc>
          <w:tcPr/>
          <w:p>
            <w:pPr>
              <w:pStyle w:val="Compact"/>
              <w:jc w:val="left"/>
            </w:pPr>
            <w:r>
              <w:t xml:space="preserve">2,280.00 KWD</w:t>
            </w:r>
          </w:p>
        </w:tc>
      </w:tr>
      <w:tr>
        <w:tc>
          <w:tcPr/>
          <w:p>
            <w:pPr>
              <w:pStyle w:val="Compact"/>
              <w:jc w:val="left"/>
            </w:pPr>
            <w:r>
              <w:rPr>
                <w:bCs/>
                <w:b/>
              </w:rPr>
              <w:t xml:space="preserve">Withholding Tax (5%):</w:t>
            </w:r>
          </w:p>
        </w:tc>
        <w:tc>
          <w:tcPr/>
          <w:p>
            <w:pPr>
              <w:pStyle w:val="Compact"/>
              <w:jc w:val="left"/>
            </w:pPr>
            <w:r>
              <w:t xml:space="preserve">(760.00) KWD</w:t>
            </w:r>
          </w:p>
        </w:tc>
      </w:tr>
      <w:tr>
        <w:tc>
          <w:tcPr/>
          <w:p>
            <w:pPr>
              <w:pStyle w:val="Compact"/>
              <w:jc w:val="left"/>
            </w:pPr>
            <w:r>
              <w:rPr>
                <w:bCs/>
                <w:b/>
              </w:rPr>
              <w:t xml:space="preserve">TOTAL AMOUNT DUE:</w:t>
            </w:r>
          </w:p>
        </w:tc>
        <w:tc>
          <w:tcPr/>
          <w:p>
            <w:pPr>
              <w:pStyle w:val="Compact"/>
              <w:jc w:val="left"/>
            </w:pPr>
            <w:r>
              <w:rPr>
                <w:bCs/>
                <w:b/>
              </w:rPr>
              <w:t xml:space="preserve">16,720.00 KWD</w:t>
            </w:r>
          </w:p>
        </w:tc>
      </w:tr>
    </w:tbl>
    <w:bookmarkStart w:id="25" w:name="payment-instructions"/>
    <w:p>
      <w:pPr>
        <w:pStyle w:val="Heading3"/>
      </w:pPr>
      <w:r>
        <w:t xml:space="preserve">Payment Instructions</w:t>
      </w:r>
    </w:p>
    <w:p>
      <w:pPr>
        <w:pStyle w:val="FirstParagraph"/>
      </w:pPr>
      <w:r>
        <w:t xml:space="preserve">Please remit payment within 30 days of the</w:t>
      </w:r>
      <w:r>
        <w:t xml:space="preserve"> </w:t>
      </w:r>
      <w:r>
        <w:rPr>
          <w:bCs/>
          <w:b/>
        </w:rPr>
        <w:t xml:space="preserve">Invoice</w:t>
      </w:r>
      <w:r>
        <w:t xml:space="preserve"> </w:t>
      </w:r>
      <w:r>
        <w:t xml:space="preserve">date. Payments should be made in Kuwaiti Dinar (KWD) to the following bank account:</w:t>
      </w:r>
    </w:p>
    <w:p>
      <w:pPr>
        <w:pStyle w:val="BodyText"/>
      </w:pPr>
      <w:r>
        <w:rPr>
          <w:bCs/>
          <w:b/>
        </w:rPr>
        <w:t xml:space="preserve">Bank Name:</w:t>
      </w:r>
      <w:r>
        <w:t xml:space="preserve"> </w:t>
      </w:r>
      <w:r>
        <w:t xml:space="preserve">National Bank of Kuwait (NBK)</w:t>
      </w:r>
      <w:r>
        <w:br/>
      </w:r>
      <w:r>
        <w:rPr>
          <w:bCs/>
          <w:b/>
        </w:rPr>
        <w:t xml:space="preserve">Account Name:</w:t>
      </w:r>
      <w:r>
        <w:t xml:space="preserve"> </w:t>
      </w:r>
      <w:r>
        <w:t xml:space="preserve">Advanced Mechatronics Solutions W.L.L.</w:t>
      </w:r>
      <w:r>
        <w:br/>
      </w:r>
      <w:r>
        <w:rPr>
          <w:bCs/>
          <w:b/>
        </w:rPr>
        <w:t xml:space="preserve">Account Number:</w:t>
      </w:r>
      <w:r>
        <w:t xml:space="preserve"> </w:t>
      </w:r>
      <w:r>
        <w:t xml:space="preserve">1234567890</w:t>
      </w:r>
      <w:r>
        <w:br/>
      </w:r>
      <w:r>
        <w:rPr>
          <w:bCs/>
          <w:b/>
        </w:rPr>
        <w:t xml:space="preserve">SWIFT Code:</w:t>
      </w:r>
      <w:r>
        <w:t xml:space="preserve"> </w:t>
      </w:r>
      <w:r>
        <w:t xml:space="preserve">NBKUKWKW</w:t>
      </w:r>
      <w:r>
        <w:br/>
      </w:r>
      <w:r>
        <w:rPr>
          <w:bCs/>
          <w:b/>
        </w:rPr>
        <w:t xml:space="preserve">Branch:</w:t>
      </w:r>
      <w:r>
        <w:t xml:space="preserve"> </w:t>
      </w:r>
      <w:r>
        <w:t xml:space="preserve">Kuwait Kuwait City Main Branch</w:t>
      </w:r>
    </w:p>
    <w:p>
      <w:pPr>
        <w:pStyle w:val="BodyText"/>
      </w:pPr>
      <w:r>
        <w:t xml:space="preserve">Please reference</w:t>
      </w:r>
      <w:r>
        <w:t xml:space="preserve"> </w:t>
      </w:r>
      <w:r>
        <w:rPr>
          <w:bCs/>
          <w:b/>
        </w:rPr>
        <w:t xml:space="preserve">Invoice Number INV-2024-0892</w:t>
      </w:r>
      <w:r>
        <w:t xml:space="preserve"> </w:t>
      </w:r>
      <w:r>
        <w:t xml:space="preserve">in all payment communications.</w:t>
      </w:r>
    </w:p>
    <w:bookmarkEnd w:id="25"/>
    <w:bookmarkStart w:id="26" w:name="terms-and-conditions"/>
    <w:p>
      <w:pPr>
        <w:pStyle w:val="Heading3"/>
      </w:pPr>
      <w:r>
        <w:t xml:space="preserve">Terms and Conditions</w:t>
      </w:r>
    </w:p>
    <w:p>
      <w:pPr>
        <w:pStyle w:val="FirstParagraph"/>
      </w:pPr>
      <w:r>
        <w:t xml:space="preserve">1. This</w:t>
      </w:r>
      <w:r>
        <w:t xml:space="preserve"> </w:t>
      </w:r>
      <w:r>
        <w:rPr>
          <w:bCs/>
          <w:b/>
        </w:rPr>
        <w:t xml:space="preserve">Invoice</w:t>
      </w:r>
      <w:r>
        <w:t xml:space="preserve"> </w:t>
      </w:r>
      <w:r>
        <w:t xml:space="preserve">is issued in accordance with the commercial laws and tax regulations of the State of Kuwait. All services were performed by a qualified</w:t>
      </w:r>
      <w:r>
        <w:t xml:space="preserve"> </w:t>
      </w:r>
      <w:r>
        <w:rPr>
          <w:bCs/>
          <w:b/>
        </w:rPr>
        <w:t xml:space="preserve">Mechatronics Engineer</w:t>
      </w:r>
      <w:r>
        <w:t xml:space="preserve"> </w:t>
      </w:r>
      <w:r>
        <w:t xml:space="preserve">holding valid professional credentials recognized by the Kuwait Institute for Scientific Research (KISR) and relevant Kuwaiti authorities.</w:t>
      </w:r>
    </w:p>
    <w:p>
      <w:pPr>
        <w:pStyle w:val="BodyText"/>
      </w:pPr>
      <w:r>
        <w:t xml:space="preserve">2. The value-added tax (VAT) rate of 15% has been applied as per Kuwait VAT Law. Withholding tax of 5% has been deducted as required by Kuwaiti tax regulations for professional services rendered in</w:t>
      </w:r>
      <w:r>
        <w:t xml:space="preserve"> </w:t>
      </w:r>
      <w:r>
        <w:rPr>
          <w:bCs/>
          <w:b/>
        </w:rPr>
        <w:t xml:space="preserve">Kuwait Kuwait City</w:t>
      </w:r>
      <w:r>
        <w:t xml:space="preserve">.</w:t>
      </w:r>
    </w:p>
    <w:p>
      <w:pPr>
        <w:pStyle w:val="BodyText"/>
      </w:pPr>
      <w:r>
        <w:t xml:space="preserve">3. All engineering services, designs, and documentation provided under this</w:t>
      </w:r>
      <w:r>
        <w:t xml:space="preserve"> </w:t>
      </w:r>
      <w:r>
        <w:rPr>
          <w:bCs/>
          <w:b/>
        </w:rPr>
        <w:t xml:space="preserve">Invoice</w:t>
      </w:r>
      <w:r>
        <w:t xml:space="preserve"> </w:t>
      </w:r>
      <w:r>
        <w:t xml:space="preserve">remain the intellectual property of Advanced Mechatronics Solutions until full payment is received. Upon payment clearance, full rights are transferred to the client.</w:t>
      </w:r>
    </w:p>
    <w:p>
      <w:pPr>
        <w:pStyle w:val="BodyText"/>
      </w:pPr>
      <w:r>
        <w:t xml:space="preserve">4. The</w:t>
      </w:r>
      <w:r>
        <w:t xml:space="preserve"> </w:t>
      </w:r>
      <w:r>
        <w:rPr>
          <w:bCs/>
          <w:b/>
        </w:rPr>
        <w:t xml:space="preserve">Mechatronics Engineer</w:t>
      </w:r>
      <w:r>
        <w:t xml:space="preserve"> </w:t>
      </w:r>
      <w:r>
        <w:t xml:space="preserve">has ensured that all systems designed, programmed, and installed comply with international standards including IEC 60204-1 (Safety of Machinery), ISO 10218 (Robots and Robotic Devices), and applicable Kuwaiti safety and electrical codes.</w:t>
      </w:r>
    </w:p>
    <w:p>
      <w:pPr>
        <w:pStyle w:val="BodyText"/>
      </w:pPr>
      <w:r>
        <w:t xml:space="preserve">5. Payment is due within 30 days from the date of this</w:t>
      </w:r>
      <w:r>
        <w:t xml:space="preserve"> </w:t>
      </w:r>
      <w:r>
        <w:rPr>
          <w:bCs/>
          <w:b/>
        </w:rPr>
        <w:t xml:space="preserve">Invoice</w:t>
      </w:r>
      <w:r>
        <w:t xml:space="preserve">. Late payments will incur interest at a rate of 1.5% per month on the outstanding balance, in accordance with Kuwaiti commercial law.</w:t>
      </w:r>
    </w:p>
    <w:p>
      <w:pPr>
        <w:pStyle w:val="BodyText"/>
      </w:pPr>
      <w:r>
        <w:t xml:space="preserve">6. Any disputes arising from this</w:t>
      </w:r>
      <w:r>
        <w:t xml:space="preserve"> </w:t>
      </w:r>
      <w:r>
        <w:rPr>
          <w:bCs/>
          <w:b/>
        </w:rPr>
        <w:t xml:space="preserve">Invoice</w:t>
      </w:r>
      <w:r>
        <w:t xml:space="preserve"> </w:t>
      </w:r>
      <w:r>
        <w:t xml:space="preserve">or the services rendered shall be subject to the jurisdiction of the courts in</w:t>
      </w:r>
      <w:r>
        <w:t xml:space="preserve"> </w:t>
      </w:r>
      <w:r>
        <w:rPr>
          <w:bCs/>
          <w:b/>
        </w:rPr>
        <w:t xml:space="preserve">Kuwait Kuwait City</w:t>
      </w:r>
      <w:r>
        <w:t xml:space="preserve">, State of Kuwait.</w:t>
      </w:r>
    </w:p>
    <w:p>
      <w:pPr>
        <w:pStyle w:val="BodyText"/>
      </w:pPr>
      <w:r>
        <w:t xml:space="preserve">7. This</w:t>
      </w:r>
      <w:r>
        <w:t xml:space="preserve"> </w:t>
      </w:r>
      <w:r>
        <w:rPr>
          <w:bCs/>
          <w:b/>
        </w:rPr>
        <w:t xml:space="preserve">Invoice</w:t>
      </w:r>
      <w:r>
        <w:t xml:space="preserve"> </w:t>
      </w:r>
      <w:r>
        <w:t xml:space="preserve">represents the final settlement for all mechatronics engineering services rendered for the Smart Factory Integration Project as specified in the attached service agreement dated September 1, 2024.</w:t>
      </w:r>
    </w:p>
    <w:bookmarkEnd w:id="26"/>
    <w:p>
      <w:pPr>
        <w:pStyle w:val="BodyText"/>
      </w:pPr>
      <w:r>
        <w:rPr>
          <w:bCs/>
          <w:b/>
        </w:rPr>
        <w:t xml:space="preserve">Authorized Signature</w:t>
      </w:r>
    </w:p>
    <w:p>
      <w:pPr>
        <w:pStyle w:val="BodyText"/>
      </w:pPr>
      <w:r>
        <w:t xml:space="preserve">Dr. Khalid Al-Mutairi</w:t>
      </w:r>
    </w:p>
    <w:p>
      <w:pPr>
        <w:pStyle w:val="BodyText"/>
      </w:pPr>
      <w:r>
        <w:t xml:space="preserve">Lead Mechatronics Engineer</w:t>
      </w:r>
    </w:p>
    <w:p>
      <w:pPr>
        <w:pStyle w:val="BodyText"/>
      </w:pPr>
      <w:r>
        <w:t xml:space="preserve">Advanced Mechatronics Solutions W.L.L.</w:t>
      </w:r>
    </w:p>
    <w:p>
      <w:pPr>
        <w:pStyle w:val="BodyText"/>
      </w:pPr>
      <w:r>
        <w:t xml:space="preserve">Date: October 15, 2024</w:t>
      </w:r>
    </w:p>
    <w:p>
      <w:pPr>
        <w:pStyle w:val="BodyText"/>
      </w:pPr>
      <w:r>
        <w:rPr>
          <w:bCs/>
          <w:b/>
        </w:rPr>
        <w:t xml:space="preserve">Client Acceptance</w:t>
      </w:r>
    </w:p>
    <w:p>
      <w:pPr>
        <w:pStyle w:val="BodyText"/>
      </w:pPr>
      <w:r>
        <w:t xml:space="preserve">__________________________</w:t>
      </w:r>
    </w:p>
    <w:p>
      <w:pPr>
        <w:pStyle w:val="BodyText"/>
      </w:pPr>
      <w:r>
        <w:t xml:space="preserve">Name:</w:t>
      </w:r>
    </w:p>
    <w:p>
      <w:pPr>
        <w:pStyle w:val="BodyText"/>
      </w:pPr>
      <w:r>
        <w:t xml:space="preserve">Title:</w:t>
      </w:r>
    </w:p>
    <w:p>
      <w:pPr>
        <w:pStyle w:val="BodyText"/>
      </w:pPr>
      <w:r>
        <w:t xml:space="preserve">Date:</w:t>
      </w:r>
    </w:p>
    <w:p>
      <w:pPr>
        <w:pStyle w:val="BodyText"/>
      </w:pPr>
      <w:r>
        <w:t xml:space="preserve">Advanced Mechatronics Solutions W.L.L. | Kuwait Kuwait City, State of Kuwait | Commercial Registration: CR-2019-KW-5544</w:t>
      </w:r>
    </w:p>
    <w:p>
      <w:pPr>
        <w:pStyle w:val="BodyText"/>
      </w:pPr>
      <w:r>
        <w:t xml:space="preserve">This</w:t>
      </w:r>
      <w:r>
        <w:t xml:space="preserve"> </w:t>
      </w:r>
      <w:r>
        <w:rPr>
          <w:bCs/>
          <w:b/>
        </w:rPr>
        <w:t xml:space="preserve">Invoice</w:t>
      </w:r>
      <w:r>
        <w:t xml:space="preserve"> </w:t>
      </w:r>
      <w:r>
        <w:t xml:space="preserve">is a valid tax document issued in compliance with Kuwaiti financial regulations. All services performed by certified</w:t>
      </w:r>
      <w:r>
        <w:t xml:space="preserve"> </w:t>
      </w:r>
      <w:r>
        <w:rPr>
          <w:bCs/>
          <w:b/>
        </w:rPr>
        <w:t xml:space="preserve">Mechatronics Engineer</w:t>
      </w:r>
      <w:r>
        <w:t xml:space="preserve"> </w:t>
      </w:r>
      <w:r>
        <w:t xml:space="preserve">professionals.</w:t>
      </w:r>
    </w:p>
    <w:p>
      <w:pPr>
        <w:pStyle w:val="BodyText"/>
      </w:pPr>
      <w:r>
        <w:t xml:space="preserve">Thank you for your business. We look forward to continuing our professional relationship in</w:t>
      </w:r>
      <w:r>
        <w:t xml:space="preserve"> </w:t>
      </w:r>
      <w:r>
        <w:rPr>
          <w:bCs/>
          <w:b/>
        </w:rPr>
        <w:t xml:space="preserve">Kuwait Kuwait City</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2026-10-10T03:34:44Z</dcterms:created>
  <dcterms:modified xsi:type="dcterms:W3CDTF">2026-10-10T03:34:44Z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