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Mechatronics</w:t>
      </w:r>
      <w:r>
        <w:t xml:space="preserve"> </w:t>
      </w:r>
      <w:r>
        <w:t xml:space="preserve">Engineering</w:t>
      </w:r>
      <w:r>
        <w:t xml:space="preserve"> </w:t>
      </w:r>
      <w:r>
        <w:t xml:space="preserve">Services</w:t>
      </w:r>
    </w:p>
    <w:bookmarkStart w:id="20" w:name="advanced-mechatronics-solutions-sdn-bhd"/>
    <w:p>
      <w:pPr>
        <w:pStyle w:val="Heading1"/>
      </w:pPr>
      <w:r>
        <w:t xml:space="preserve">Advanced Mechatronics Solutions Sdn Bhd</w:t>
      </w:r>
    </w:p>
    <w:p>
      <w:pPr>
        <w:pStyle w:val="FirstParagraph"/>
      </w:pPr>
      <w:r>
        <w:t xml:space="preserve">Professional Mechatronics Engineering Services</w:t>
      </w:r>
    </w:p>
    <w:p>
      <w:pPr>
        <w:pStyle w:val="BodyText"/>
      </w:pPr>
      <w:r>
        <w:t xml:space="preserve">No. 15, Jalan Teknologi 3/5, Taman Teknologi Malaysia</w:t>
      </w:r>
    </w:p>
    <w:p>
      <w:pPr>
        <w:pStyle w:val="BodyText"/>
      </w:pPr>
      <w:r>
        <w:t xml:space="preserve">54000 Kuala Lumpur, Malaysia</w:t>
      </w:r>
    </w:p>
    <w:p>
      <w:pPr>
        <w:pStyle w:val="BodyText"/>
      </w:pPr>
      <w:r>
        <w:t xml:space="preserve">Tel: +603-2165-8899 | Email: billing@advancedmechatronics.my</w:t>
      </w:r>
    </w:p>
    <w:p>
      <w:pPr>
        <w:pStyle w:val="BodyText"/>
      </w:pPr>
      <w:r>
        <w:t xml:space="preserve">Company Reg: 201801023456 (1345678-X)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AMS/INV/2024/0892</w:t>
      </w:r>
    </w:p>
    <w:p>
      <w:pPr>
        <w:pStyle w:val="BodyText"/>
      </w:pPr>
      <w:r>
        <w:rPr>
          <w:bCs/>
          <w:b/>
        </w:rPr>
        <w:t xml:space="preserve">Date Issued:</w:t>
      </w:r>
      <w:r>
        <w:t xml:space="preserve"> </w:t>
      </w:r>
      <w:r>
        <w:t xml:space="preserve">15 October 2024</w:t>
      </w:r>
    </w:p>
    <w:p>
      <w:pPr>
        <w:pStyle w:val="BodyText"/>
      </w:pPr>
      <w:r>
        <w:rPr>
          <w:bCs/>
          <w:b/>
        </w:rPr>
        <w:t xml:space="preserve">Due Date:</w:t>
      </w:r>
      <w:r>
        <w:t xml:space="preserve"> </w:t>
      </w:r>
      <w:r>
        <w:t xml:space="preserve">14 November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Malaysia Automation Industries Sdn Bhd</w:t>
      </w:r>
    </w:p>
    <w:p>
      <w:pPr>
        <w:pStyle w:val="BodyText"/>
      </w:pPr>
      <w:r>
        <w:t xml:space="preserve">Attn: Mr. Tan Wei Ming, Procurement Manager</w:t>
      </w:r>
    </w:p>
    <w:p>
      <w:pPr>
        <w:pStyle w:val="BodyText"/>
      </w:pPr>
      <w:r>
        <w:t xml:space="preserve">Level 12, Menara KL Tech Park</w:t>
      </w:r>
    </w:p>
    <w:p>
      <w:pPr>
        <w:pStyle w:val="BodyText"/>
      </w:pPr>
      <w:r>
        <w:t xml:space="preserve">Jalan Tun Razak, 50400 Kuala Lumpur, Malaysia</w:t>
      </w:r>
    </w:p>
    <w:p>
      <w:pPr>
        <w:pStyle w:val="BodyText"/>
      </w:pPr>
      <w:r>
        <w:t xml:space="preserve">Phone: +603-2188-7766</w:t>
      </w:r>
    </w:p>
    <w:p>
      <w:pPr>
        <w:pStyle w:val="BodyText"/>
      </w:pPr>
      <w:r>
        <w:t xml:space="preserve">Email: procurement@malaysiaautomation.my</w:t>
      </w:r>
    </w:p>
    <w:bookmarkEnd w:id="22"/>
    <w:bookmarkStart w:id="23" w:name="project-location"/>
    <w:p>
      <w:pPr>
        <w:pStyle w:val="Heading3"/>
      </w:pPr>
      <w:r>
        <w:t xml:space="preserve">Project Location:</w:t>
      </w:r>
    </w:p>
    <w:p>
      <w:pPr>
        <w:pStyle w:val="FirstParagraph"/>
      </w:pPr>
      <w:r>
        <w:rPr>
          <w:bCs/>
          <w:b/>
        </w:rPr>
        <w:t xml:space="preserve">Manufacturing Plant B</w:t>
      </w:r>
    </w:p>
    <w:p>
      <w:pPr>
        <w:pStyle w:val="BodyText"/>
      </w:pPr>
      <w:r>
        <w:t xml:space="preserve">Persiaran Industri 4/1, Kawasan Perindustrian</w:t>
      </w:r>
    </w:p>
    <w:p>
      <w:pPr>
        <w:pStyle w:val="BodyText"/>
      </w:pPr>
      <w:r>
        <w:t xml:space="preserve">43300 Seri Kembangan, Selangor (Greater Kuala Lumpur Area)</w:t>
      </w:r>
    </w:p>
    <w:p>
      <w:pPr>
        <w:pStyle w:val="BodyText"/>
      </w:pPr>
      <w:r>
        <w:t xml:space="preserve">Project Reference: MAI-MECH-2024-Q4</w:t>
      </w:r>
    </w:p>
    <w:p>
      <w:pPr>
        <w:pStyle w:val="BodyText"/>
      </w:pPr>
      <w:r>
        <w:t xml:space="preserve">Site Contact: En. Ahmad Razali (+6012-345-6789)</w:t>
      </w:r>
    </w:p>
    <w:bookmarkEnd w:id="23"/>
    <w:bookmarkStart w:id="24" w:name="service-description"/>
    <w:p>
      <w:pPr>
        <w:pStyle w:val="Heading4"/>
      </w:pPr>
      <w:r>
        <w:t xml:space="preserve">Service Description:</w:t>
      </w:r>
    </w:p>
    <w:p>
      <w:pPr>
        <w:pStyle w:val="FirstParagraph"/>
      </w:pPr>
      <w:r>
        <w:t xml:space="preserve">This</w:t>
      </w:r>
      <w:r>
        <w:t xml:space="preserve"> </w:t>
      </w:r>
      <w:r>
        <w:rPr>
          <w:bCs/>
          <w:b/>
        </w:rPr>
        <w:t xml:space="preserve">Invoice</w:t>
      </w:r>
      <w:r>
        <w:t xml:space="preserve"> </w:t>
      </w:r>
      <w:r>
        <w:t xml:space="preserve">covers professional</w:t>
      </w:r>
      <w:r>
        <w:t xml:space="preserve"> </w:t>
      </w:r>
      <w:r>
        <w:rPr>
          <w:bCs/>
          <w:b/>
        </w:rPr>
        <w:t xml:space="preserve">Mechatronics Engineer</w:t>
      </w:r>
      <w:r>
        <w:t xml:space="preserve"> </w:t>
      </w:r>
      <w:r>
        <w:t xml:space="preserve">consulting and implementation services provided by Advanced Mechatronics Solutions Sdn Bhd to Malaysia Automation Industries Sdn Bhd. The services were executed in accordance with the technical specifications agreed upon in Contract Reference MAI-MECH-2024-Q4, covering the period from 1 September 2024 to 30 September 2024. All engineering work was performed in compliance with Malaysian Standards (MS) and relevant international mechatronics engineering guidelines. The scope includes system integration, PLC programming, robotic cell optimization, and preventive maintenance protocols for automated production lines located within the Kuala Lumpur metropolitan industrial zone.</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Mechatronics Engineering Services</w:t>
            </w:r>
          </w:p>
        </w:tc>
        <w:tc>
          <w:tcPr/>
          <w:p>
            <w:pPr>
              <w:pStyle w:val="Compact"/>
              <w:jc w:val="left"/>
            </w:pPr>
            <w:r>
              <w:t xml:space="preserve">Qty</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rPr>
                <w:bCs/>
                <w:b/>
              </w:rPr>
              <w:t xml:space="preserve">Mechatronics System Design &amp; Engineering Consultation</w:t>
            </w:r>
            <w:r>
              <w:br/>
            </w:r>
            <w:r>
              <w:t xml:space="preserve">Comprehensive design review and optimization of integrated electromechanical systems for Assembly Line 3. Includes feasibility analysis, component selection, and technical documentation preparation by senior Mechatronics Engineer.</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rPr>
                <w:bCs/>
                <w:b/>
              </w:rPr>
              <w:t xml:space="preserve">PLC &amp; HMI Programming Services</w:t>
            </w:r>
            <w:r>
              <w:br/>
            </w:r>
            <w:r>
              <w:t xml:space="preserve">Development and implementation of control logic using Siemens S7-1500 PLC and WinCC HMI interface. Includes ladder logic programming, function block development, and operator interface design for real-time monitoring.</w:t>
            </w:r>
          </w:p>
        </w:tc>
        <w:tc>
          <w:tcPr/>
          <w:p>
            <w:pPr>
              <w:pStyle w:val="Compact"/>
              <w:jc w:val="left"/>
            </w:pPr>
            <w:r>
              <w:t xml:space="preserve">60</w:t>
            </w:r>
          </w:p>
        </w:tc>
        <w:tc>
          <w:tcPr/>
          <w:p>
            <w:pPr>
              <w:pStyle w:val="Compact"/>
              <w:jc w:val="left"/>
            </w:pPr>
            <w:r>
              <w:t xml:space="preserve">375.00</w:t>
            </w:r>
          </w:p>
        </w:tc>
        <w:tc>
          <w:tcPr/>
          <w:p>
            <w:pPr>
              <w:pStyle w:val="Compact"/>
              <w:jc w:val="left"/>
            </w:pPr>
            <w:r>
              <w:t xml:space="preserve">22,500.00</w:t>
            </w:r>
          </w:p>
        </w:tc>
      </w:tr>
      <w:tr>
        <w:tc>
          <w:tcPr/>
          <w:p>
            <w:pPr>
              <w:pStyle w:val="Compact"/>
              <w:jc w:val="left"/>
            </w:pPr>
            <w:r>
              <w:t xml:space="preserve">3</w:t>
            </w:r>
          </w:p>
        </w:tc>
        <w:tc>
          <w:tcPr/>
          <w:p>
            <w:pPr>
              <w:pStyle w:val="Compact"/>
              <w:jc w:val="left"/>
            </w:pPr>
            <w:r>
              <w:rPr>
                <w:bCs/>
                <w:b/>
              </w:rPr>
              <w:t xml:space="preserve">Industrial Robotics Integration &amp; Commissioning</w:t>
            </w:r>
            <w:r>
              <w:br/>
            </w:r>
            <w:r>
              <w:t xml:space="preserve">Installation, programming, and commissioning of FANUC robotic arms for precision welding operations. Includes path planning, safety zone configuration, and integration with existing conveyor systems.</w:t>
            </w:r>
          </w:p>
        </w:tc>
        <w:tc>
          <w:tcPr/>
          <w:p>
            <w:pPr>
              <w:pStyle w:val="Compact"/>
              <w:jc w:val="left"/>
            </w:pPr>
            <w:r>
              <w:t xml:space="preserve">32</w:t>
            </w:r>
          </w:p>
        </w:tc>
        <w:tc>
          <w:tcPr/>
          <w:p>
            <w:pPr>
              <w:pStyle w:val="Compact"/>
              <w:jc w:val="left"/>
            </w:pPr>
            <w:r>
              <w:t xml:space="preserve">400.00</w:t>
            </w:r>
          </w:p>
        </w:tc>
        <w:tc>
          <w:tcPr/>
          <w:p>
            <w:pPr>
              <w:pStyle w:val="Compact"/>
              <w:jc w:val="left"/>
            </w:pPr>
            <w:r>
              <w:t xml:space="preserve">12,800.00</w:t>
            </w:r>
          </w:p>
        </w:tc>
      </w:tr>
      <w:tr>
        <w:tc>
          <w:tcPr/>
          <w:p>
            <w:pPr>
              <w:pStyle w:val="Compact"/>
              <w:jc w:val="left"/>
            </w:pPr>
            <w:r>
              <w:t xml:space="preserve">4</w:t>
            </w:r>
          </w:p>
        </w:tc>
        <w:tc>
          <w:tcPr/>
          <w:p>
            <w:pPr>
              <w:pStyle w:val="Compact"/>
              <w:jc w:val="left"/>
            </w:pPr>
            <w:r>
              <w:rPr>
                <w:bCs/>
                <w:b/>
              </w:rPr>
              <w:t xml:space="preserve">Sensor &amp; Actuator Calibration</w:t>
            </w:r>
            <w:r>
              <w:br/>
            </w:r>
            <w:r>
              <w:t xml:space="preserve">Precision calibration of proximity sensors, vision systems, pneumatic actuators, and servo motors. Ensures optimal performance and accuracy of all mechatronic components within the automated production environment.</w:t>
            </w:r>
          </w:p>
        </w:tc>
        <w:tc>
          <w:tcPr/>
          <w:p>
            <w:pPr>
              <w:pStyle w:val="Compact"/>
              <w:jc w:val="left"/>
            </w:pPr>
            <w:r>
              <w:t xml:space="preserve">24</w:t>
            </w:r>
          </w:p>
        </w:tc>
        <w:tc>
          <w:tcPr/>
          <w:p>
            <w:pPr>
              <w:pStyle w:val="Compact"/>
              <w:jc w:val="left"/>
            </w:pPr>
            <w:r>
              <w:t xml:space="preserve">325.00</w:t>
            </w:r>
          </w:p>
        </w:tc>
        <w:tc>
          <w:tcPr/>
          <w:p>
            <w:pPr>
              <w:pStyle w:val="Compact"/>
              <w:jc w:val="left"/>
            </w:pPr>
            <w:r>
              <w:t xml:space="preserve">7,800.00</w:t>
            </w:r>
          </w:p>
        </w:tc>
      </w:tr>
      <w:tr>
        <w:tc>
          <w:tcPr/>
          <w:p>
            <w:pPr>
              <w:pStyle w:val="Compact"/>
              <w:jc w:val="left"/>
            </w:pPr>
            <w:r>
              <w:t xml:space="preserve">5</w:t>
            </w:r>
          </w:p>
        </w:tc>
        <w:tc>
          <w:tcPr/>
          <w:p>
            <w:pPr>
              <w:pStyle w:val="Compact"/>
              <w:jc w:val="left"/>
            </w:pPr>
            <w:r>
              <w:rPr>
                <w:bCs/>
                <w:b/>
              </w:rPr>
              <w:t xml:space="preserve">System Testing &amp; Validation</w:t>
            </w:r>
            <w:r>
              <w:br/>
            </w:r>
            <w:r>
              <w:t xml:space="preserve">End-to-end functional testing, performance validation, and troubleshooting of integrated mechatronic systems. Includes stress testing, safety protocol verification, and generation of test reports.</w:t>
            </w:r>
          </w:p>
        </w:tc>
        <w:tc>
          <w:tcPr/>
          <w:p>
            <w:pPr>
              <w:pStyle w:val="Compact"/>
              <w:jc w:val="left"/>
            </w:pPr>
            <w:r>
              <w:t xml:space="preserve">20</w:t>
            </w:r>
          </w:p>
        </w:tc>
        <w:tc>
          <w:tcPr/>
          <w:p>
            <w:pPr>
              <w:pStyle w:val="Compact"/>
              <w:jc w:val="left"/>
            </w:pPr>
            <w:r>
              <w:t xml:space="preserve">350.00</w:t>
            </w:r>
          </w:p>
        </w:tc>
        <w:tc>
          <w:tcPr/>
          <w:p>
            <w:pPr>
              <w:pStyle w:val="Compact"/>
              <w:jc w:val="left"/>
            </w:pPr>
            <w:r>
              <w:t xml:space="preserve">7,000.00</w:t>
            </w:r>
          </w:p>
        </w:tc>
      </w:tr>
      <w:tr>
        <w:tc>
          <w:tcPr/>
          <w:p>
            <w:pPr>
              <w:pStyle w:val="Compact"/>
              <w:jc w:val="left"/>
            </w:pPr>
            <w:r>
              <w:t xml:space="preserve">6</w:t>
            </w:r>
          </w:p>
        </w:tc>
        <w:tc>
          <w:tcPr/>
          <w:p>
            <w:pPr>
              <w:pStyle w:val="Compact"/>
              <w:jc w:val="left"/>
            </w:pPr>
            <w:r>
              <w:rPr>
                <w:bCs/>
                <w:b/>
              </w:rPr>
              <w:t xml:space="preserve">Technical Documentation &amp; Training</w:t>
            </w:r>
            <w:r>
              <w:br/>
            </w:r>
            <w:r>
              <w:t xml:space="preserve">Preparation of comprehensive engineering documentation, operation manuals, and maintenance guides. Includes on-site training sessions for client personnel on system operation and basic troubleshooting procedures.</w:t>
            </w:r>
          </w:p>
        </w:tc>
        <w:tc>
          <w:tcPr/>
          <w:p>
            <w:pPr>
              <w:pStyle w:val="Compact"/>
              <w:jc w:val="left"/>
            </w:pPr>
            <w:r>
              <w:t xml:space="preserve">16</w:t>
            </w:r>
          </w:p>
        </w:tc>
        <w:tc>
          <w:tcPr/>
          <w:p>
            <w:pPr>
              <w:pStyle w:val="Compact"/>
              <w:jc w:val="left"/>
            </w:pPr>
            <w:r>
              <w:t xml:space="preserve">300.00</w:t>
            </w:r>
          </w:p>
        </w:tc>
        <w:tc>
          <w:tcPr/>
          <w:p>
            <w:pPr>
              <w:pStyle w:val="Compact"/>
              <w:jc w:val="left"/>
            </w:pPr>
            <w:r>
              <w:t xml:space="preserve">4,800.00</w:t>
            </w:r>
          </w:p>
        </w:tc>
      </w:tr>
    </w:tbl>
    <w:p>
      <w:pPr>
        <w:pStyle w:val="BodyText"/>
      </w:pPr>
      <w:r>
        <w:t xml:space="preserve">Subtotal:</w:t>
      </w:r>
      <w:r>
        <w:t xml:space="preserve"> </w:t>
      </w:r>
      <w:r>
        <w:t xml:space="preserve">RM 68,900.00</w:t>
      </w:r>
    </w:p>
    <w:p>
      <w:pPr>
        <w:pStyle w:val="BodyText"/>
      </w:pPr>
      <w:r>
        <w:t xml:space="preserve">Service Tax (6%):</w:t>
      </w:r>
      <w:r>
        <w:t xml:space="preserve"> </w:t>
      </w:r>
      <w:r>
        <w:t xml:space="preserve">RM 4,134.00</w:t>
      </w:r>
    </w:p>
    <w:p>
      <w:pPr>
        <w:pStyle w:val="BodyText"/>
      </w:pPr>
      <w:r>
        <w:t xml:space="preserve">Total Amount Due:</w:t>
      </w:r>
      <w:r>
        <w:t xml:space="preserve"> </w:t>
      </w:r>
      <w:r>
        <w:t xml:space="preserve">RM 73,034.00</w:t>
      </w:r>
    </w:p>
    <w:p>
      <w:pPr>
        <w:pStyle w:val="BodyText"/>
      </w:pPr>
      <w:r>
        <w:t xml:space="preserve">Amount in words: Malaysian Ringgit Seventy-Three Thousand and Thirty-Four Only</w:t>
      </w:r>
    </w:p>
    <w:bookmarkStart w:id="25" w:name="payment-instructions"/>
    <w:p>
      <w:pPr>
        <w:pStyle w:val="Heading3"/>
      </w:pPr>
      <w:r>
        <w:t xml:space="preserve">Payment Instructions:</w:t>
      </w:r>
    </w:p>
    <w:p>
      <w:pPr>
        <w:pStyle w:val="FirstParagraph"/>
      </w:pPr>
      <w:r>
        <w:t xml:space="preserve">Please remit payment within 30 days from the date of this</w:t>
      </w:r>
      <w:r>
        <w:t xml:space="preserve"> </w:t>
      </w:r>
      <w:r>
        <w:rPr>
          <w:bCs/>
          <w:b/>
        </w:rPr>
        <w:t xml:space="preserve">Invoice</w:t>
      </w:r>
      <w:r>
        <w:t xml:space="preserve">. Late payments may incur a penalty of 1.5% per month on the outstanding balance.</w:t>
      </w:r>
    </w:p>
    <w:p>
      <w:pPr>
        <w:pStyle w:val="BodyText"/>
      </w:pPr>
      <w:r>
        <w:rPr>
          <w:bCs/>
          <w:b/>
        </w:rPr>
        <w:t xml:space="preserve">Bank Name:</w:t>
      </w:r>
      <w:r>
        <w:t xml:space="preserve"> </w:t>
      </w:r>
      <w:r>
        <w:t xml:space="preserve">Maybank Berhad</w:t>
      </w:r>
    </w:p>
    <w:p>
      <w:pPr>
        <w:pStyle w:val="BodyText"/>
      </w:pPr>
      <w:r>
        <w:rPr>
          <w:bCs/>
          <w:b/>
        </w:rPr>
        <w:t xml:space="preserve">Account Name:</w:t>
      </w:r>
      <w:r>
        <w:t xml:space="preserve"> </w:t>
      </w:r>
      <w:r>
        <w:t xml:space="preserve">Advanced Mechatronics Solutions Sdn Bhd</w:t>
      </w:r>
    </w:p>
    <w:p>
      <w:pPr>
        <w:pStyle w:val="BodyText"/>
      </w:pPr>
      <w:r>
        <w:rPr>
          <w:bCs/>
          <w:b/>
        </w:rPr>
        <w:t xml:space="preserve">Account Number:</w:t>
      </w:r>
      <w:r>
        <w:t xml:space="preserve"> </w:t>
      </w:r>
      <w:r>
        <w:t xml:space="preserve">5678 9012 3456</w:t>
      </w:r>
    </w:p>
    <w:p>
      <w:pPr>
        <w:pStyle w:val="BodyText"/>
      </w:pPr>
      <w:r>
        <w:rPr>
          <w:bCs/>
          <w:b/>
        </w:rPr>
        <w:t xml:space="preserve">Branch:</w:t>
      </w:r>
      <w:r>
        <w:t xml:space="preserve"> </w:t>
      </w:r>
      <w:r>
        <w:t xml:space="preserve">Kuala Lumpur City Centre</w:t>
      </w:r>
    </w:p>
    <w:p>
      <w:pPr>
        <w:pStyle w:val="BodyText"/>
      </w:pPr>
      <w:r>
        <w:rPr>
          <w:bCs/>
          <w:b/>
        </w:rPr>
        <w:t xml:space="preserve">SWIFT Code:</w:t>
      </w:r>
      <w:r>
        <w:t xml:space="preserve"> </w:t>
      </w:r>
      <w:r>
        <w:t xml:space="preserve">MBBEMYKL</w:t>
      </w:r>
    </w:p>
    <w:p>
      <w:pPr>
        <w:pStyle w:val="BodyText"/>
      </w:pPr>
      <w:r>
        <w:rPr>
          <w:bCs/>
          <w:b/>
        </w:rPr>
        <w:t xml:space="preserve">Reference:</w:t>
      </w:r>
      <w:r>
        <w:t xml:space="preserve"> </w:t>
      </w:r>
      <w:r>
        <w:t xml:space="preserve">AMS/INV/2024/0892</w:t>
      </w:r>
    </w:p>
    <w:bookmarkEnd w:id="25"/>
    <w:bookmarkStart w:id="26" w:name="terms-and-conditions"/>
    <w:p>
      <w:pPr>
        <w:pStyle w:val="Heading4"/>
      </w:pPr>
      <w:r>
        <w:t xml:space="preserve">Terms and Conditions:</w:t>
      </w:r>
    </w:p>
    <w:p>
      <w:pPr>
        <w:numPr>
          <w:ilvl w:val="0"/>
          <w:numId w:val="1001"/>
        </w:numPr>
        <w:pStyle w:val="Compact"/>
      </w:pPr>
      <w:r>
        <w:t xml:space="preserve">All services rendered by our</w:t>
      </w:r>
      <w:r>
        <w:t xml:space="preserve"> </w:t>
      </w:r>
      <w:r>
        <w:rPr>
          <w:bCs/>
          <w:b/>
        </w:rPr>
        <w:t xml:space="preserve">Mechatronics Engineer</w:t>
      </w:r>
      <w:r>
        <w:t xml:space="preserve"> </w:t>
      </w:r>
      <w:r>
        <w:t xml:space="preserve">team are subject to the terms outlined in the signed service agreement dated 15 August 2024.</w:t>
      </w:r>
    </w:p>
    <w:p>
      <w:pPr>
        <w:numPr>
          <w:ilvl w:val="0"/>
          <w:numId w:val="1001"/>
        </w:numPr>
        <w:pStyle w:val="Compact"/>
      </w:pPr>
      <w:r>
        <w:t xml:space="preserve">This</w:t>
      </w:r>
      <w:r>
        <w:t xml:space="preserve"> </w:t>
      </w:r>
      <w:r>
        <w:rPr>
          <w:bCs/>
          <w:b/>
        </w:rPr>
        <w:t xml:space="preserve">Invoice</w:t>
      </w:r>
      <w:r>
        <w:t xml:space="preserve"> </w:t>
      </w:r>
      <w:r>
        <w:t xml:space="preserve">is valid for payment within 30 days from the issue date. Payment is due in Malaysian Ringgit (MYR).</w:t>
      </w:r>
    </w:p>
    <w:p>
      <w:pPr>
        <w:numPr>
          <w:ilvl w:val="0"/>
          <w:numId w:val="1001"/>
        </w:numPr>
        <w:pStyle w:val="Compact"/>
      </w:pPr>
      <w:r>
        <w:t xml:space="preserve">Any disputes regarding the services or charges must be raised in writing within 14 days of receiving this invoice.</w:t>
      </w:r>
    </w:p>
    <w:p>
      <w:pPr>
        <w:numPr>
          <w:ilvl w:val="0"/>
          <w:numId w:val="1001"/>
        </w:numPr>
        <w:pStyle w:val="Compact"/>
      </w:pPr>
      <w:r>
        <w:t xml:space="preserve">All intellectual property rights related to custom programming and system designs remain with Advanced Mechatronics Solutions Sdn Bhd unless otherwise agreed in writing.</w:t>
      </w:r>
    </w:p>
    <w:p>
      <w:pPr>
        <w:numPr>
          <w:ilvl w:val="0"/>
          <w:numId w:val="1001"/>
        </w:numPr>
        <w:pStyle w:val="Compact"/>
      </w:pPr>
      <w:r>
        <w:t xml:space="preserve">Our</w:t>
      </w:r>
      <w:r>
        <w:t xml:space="preserve"> </w:t>
      </w:r>
      <w:r>
        <w:rPr>
          <w:bCs/>
          <w:b/>
        </w:rPr>
        <w:t xml:space="preserve">Mechatronics Engineer</w:t>
      </w:r>
      <w:r>
        <w:t xml:space="preserve"> </w:t>
      </w:r>
      <w:r>
        <w:t xml:space="preserve">consultants operate in full compliance with the Engineering Profession Act 1967 of Malaysia and relevant safety regulations.</w:t>
      </w:r>
    </w:p>
    <w:p>
      <w:pPr>
        <w:numPr>
          <w:ilvl w:val="0"/>
          <w:numId w:val="1001"/>
        </w:numPr>
        <w:pStyle w:val="Compact"/>
      </w:pPr>
      <w:r>
        <w:t xml:space="preserve">Additional services requested outside the original scope will be billed separately at the agreed hourly rates.</w:t>
      </w:r>
    </w:p>
    <w:p>
      <w:pPr>
        <w:numPr>
          <w:ilvl w:val="0"/>
          <w:numId w:val="1001"/>
        </w:numPr>
        <w:pStyle w:val="Compact"/>
      </w:pPr>
      <w:r>
        <w:t xml:space="preserve">This document serves as an official financial record for both parties and should be retained for accounting and tax purposes in accordance with Malaysian tax laws.</w:t>
      </w:r>
    </w:p>
    <w:bookmarkEnd w:id="26"/>
    <w:p>
      <w:pPr>
        <w:pStyle w:val="FirstParagraph"/>
      </w:pPr>
      <w:r>
        <w:rPr>
          <w:bCs/>
          <w:b/>
        </w:rPr>
        <w:t xml:space="preserve">Authorized by:</w:t>
      </w:r>
    </w:p>
    <w:p>
      <w:pPr>
        <w:pStyle w:val="BodyText"/>
      </w:pPr>
      <w:r>
        <w:t xml:space="preserve">Dr. Lim Siew Hua</w:t>
      </w:r>
      <w:r>
        <w:br/>
      </w:r>
      <w:r>
        <w:t xml:space="preserve">Chief Mechatronics Engineer</w:t>
      </w:r>
      <w:r>
        <w:br/>
      </w:r>
      <w:r>
        <w:t xml:space="preserve">Advanced Mechatronics Solutions Sdn Bhd</w:t>
      </w:r>
      <w:r>
        <w:br/>
      </w:r>
      <w:r>
        <w:t xml:space="preserve">Date: 15 October 2024</w:t>
      </w:r>
    </w:p>
    <w:p>
      <w:pPr>
        <w:pStyle w:val="BodyText"/>
      </w:pPr>
      <w:r>
        <w:rPr>
          <w:bCs/>
          <w:b/>
        </w:rPr>
        <w:t xml:space="preserve">Received and Accepted by:</w:t>
      </w:r>
    </w:p>
    <w:p>
      <w:pPr>
        <w:pStyle w:val="BodyText"/>
      </w:pPr>
      <w:r>
        <w:t xml:space="preserve">___________________________</w:t>
      </w:r>
      <w:r>
        <w:br/>
      </w:r>
      <w:r>
        <w:t xml:space="preserve">Name &amp; Designation</w:t>
      </w:r>
      <w:r>
        <w:br/>
      </w:r>
      <w:r>
        <w:t xml:space="preserve">Malaysia Automation Industries Sdn Bhd</w:t>
      </w:r>
      <w:r>
        <w:br/>
      </w:r>
      <w:r>
        <w:t xml:space="preserve">Date: _______________</w:t>
      </w:r>
    </w:p>
    <w:p>
      <w:pPr>
        <w:pStyle w:val="BodyText"/>
      </w:pPr>
      <w:r>
        <w:t xml:space="preserve">Thank you for your business. We appreciate your trust in our</w:t>
      </w:r>
      <w:r>
        <w:t xml:space="preserve"> </w:t>
      </w:r>
      <w:r>
        <w:rPr>
          <w:bCs/>
          <w:b/>
        </w:rPr>
        <w:t xml:space="preserve">Mechatronics Engineer</w:t>
      </w:r>
      <w:r>
        <w:t xml:space="preserve"> </w:t>
      </w:r>
      <w:r>
        <w:t xml:space="preserve">expertise.</w:t>
      </w:r>
    </w:p>
    <w:p>
      <w:pPr>
        <w:pStyle w:val="BodyText"/>
      </w:pPr>
      <w:r>
        <w:t xml:space="preserve">Advanced Mechatronics Solutions Sdn Bhd | Kuala Lumpur, Malaysia | www.advancedmechatronics.my</w:t>
      </w:r>
    </w:p>
    <w:p>
      <w:pPr>
        <w:pStyle w:val="BodyText"/>
      </w:pPr>
      <w:r>
        <w:t xml:space="preserve">This</w:t>
      </w:r>
      <w:r>
        <w:t xml:space="preserve"> </w:t>
      </w:r>
      <w:r>
        <w:rPr>
          <w:bCs/>
          <w:b/>
        </w:rPr>
        <w:t xml:space="preserve">Invoice</w:t>
      </w:r>
      <w:r>
        <w:t xml:space="preserve"> </w:t>
      </w:r>
      <w:r>
        <w:t xml:space="preserve">is a computer-generated document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Mechatronics Engineering Services</dc:title>
  <dc:creator/>
  <dc:language>en</dc:language>
  <cp:keywords/>
  <dcterms:created xsi:type="dcterms:W3CDTF">2026-10-10T07:28:03Z</dcterms:created>
  <dcterms:modified xsi:type="dcterms:W3CDTF">2026-10-10T07:28:03Z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