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Mechatronics</w:t>
      </w:r>
      <w:r>
        <w:t xml:space="preserve"> </w:t>
      </w:r>
      <w:r>
        <w:t xml:space="preserve">Engineering</w:t>
      </w:r>
      <w:r>
        <w:t xml:space="preserve"> </w:t>
      </w:r>
      <w:r>
        <w:t xml:space="preserve">Services</w:t>
      </w:r>
    </w:p>
    <w:bookmarkStart w:id="20" w:name="apex-mechatronics-solutions"/>
    <w:p>
      <w:pPr>
        <w:pStyle w:val="Heading1"/>
      </w:pPr>
      <w:r>
        <w:t xml:space="preserve">Apex Mechatronics Solutions</w:t>
      </w:r>
    </w:p>
    <w:p>
      <w:pPr>
        <w:pStyle w:val="FirstParagraph"/>
      </w:pPr>
      <w:r>
        <w:t xml:space="preserve">142 Federal Street</w:t>
      </w:r>
      <w:r>
        <w:br/>
      </w:r>
      <w:r>
        <w:t xml:space="preserve">Auckland CBD, Auckland 1010</w:t>
      </w:r>
      <w:r>
        <w:br/>
      </w:r>
      <w:r>
        <w:t xml:space="preserve">New Zealand</w:t>
      </w:r>
      <w:r>
        <w:br/>
      </w:r>
      <w:r>
        <w:t xml:space="preserve">Phone: +64 9 555 0123</w:t>
      </w:r>
      <w:r>
        <w:br/>
      </w:r>
      <w:r>
        <w:t xml:space="preserve">Email: billing@apexmechatronics.co.nz</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from"/>
    <w:p>
      <w:pPr>
        <w:pStyle w:val="Heading3"/>
      </w:pPr>
      <w:r>
        <w:t xml:space="preserve">From</w:t>
      </w:r>
    </w:p>
    <w:p>
      <w:pPr>
        <w:pStyle w:val="FirstParagraph"/>
      </w:pPr>
      <w:r>
        <w:rPr>
          <w:bCs/>
          <w:b/>
        </w:rPr>
        <w:t xml:space="preserve">Dr. Sarah Jenkins</w:t>
      </w:r>
      <w:r>
        <w:br/>
      </w:r>
      <w:r>
        <w:t xml:space="preserve">Senior Mechatronics Engineer</w:t>
      </w:r>
      <w:r>
        <w:br/>
      </w:r>
      <w:r>
        <w:t xml:space="preserve">Engineering Board of New Zealand (EBNZ) Reg. #12345</w:t>
      </w:r>
      <w:r>
        <w:br/>
      </w:r>
      <w:r>
        <w:t xml:space="preserve">Apex Mechatronics Solutions</w:t>
      </w:r>
    </w:p>
    <w:bookmarkEnd w:id="22"/>
    <w:bookmarkStart w:id="23" w:name="bill-to"/>
    <w:p>
      <w:pPr>
        <w:pStyle w:val="Heading3"/>
      </w:pPr>
      <w:r>
        <w:t xml:space="preserve">Bill To</w:t>
      </w:r>
    </w:p>
    <w:p>
      <w:pPr>
        <w:pStyle w:val="FirstParagraph"/>
      </w:pPr>
      <w:r>
        <w:rPr>
          <w:bCs/>
          <w:b/>
        </w:rPr>
        <w:t xml:space="preserve">Northland Automation Ltd.</w:t>
      </w:r>
      <w:r>
        <w:br/>
      </w:r>
      <w:r>
        <w:t xml:space="preserve">Attn: Procurement Department</w:t>
      </w:r>
      <w:r>
        <w:br/>
      </w:r>
      <w:r>
        <w:t xml:space="preserve">55 Dominion Road</w:t>
      </w:r>
      <w:r>
        <w:br/>
      </w:r>
      <w:r>
        <w:t xml:space="preserve">Epsom, Auckland 1023</w:t>
      </w:r>
      <w:r>
        <w:br/>
      </w:r>
      <w:r>
        <w:t xml:space="preserve">New Zealand</w:t>
      </w:r>
      <w:r>
        <w:br/>
      </w:r>
      <w:r>
        <w:t xml:space="preserve">GST Number: 123-456-789</w:t>
      </w:r>
    </w:p>
    <w:bookmarkEnd w:id="23"/>
    <w:bookmarkStart w:id="25" w:name="Xc97a1003b28eb27dd9fbd97b91131eae574c287"/>
    <w:p>
      <w:pPr>
        <w:pStyle w:val="Heading3"/>
      </w:pPr>
      <w:r>
        <w:t xml:space="preserve">Project Description: Advanced Robotic Arm Integration &amp; Control Systems</w:t>
      </w:r>
    </w:p>
    <w:p>
      <w:pPr>
        <w:pStyle w:val="FirstParagraph"/>
      </w:pPr>
      <w:r>
        <w:t xml:space="preserve">This</w:t>
      </w:r>
      <w:r>
        <w:t xml:space="preserve"> </w:t>
      </w:r>
      <w:r>
        <w:rPr>
          <w:bCs/>
          <w:b/>
        </w:rPr>
        <w:t xml:space="preserve">Invoice</w:t>
      </w:r>
      <w:r>
        <w:t xml:space="preserve"> </w:t>
      </w:r>
      <w:r>
        <w:t xml:space="preserve">details the professional services rendered by a qualified</w:t>
      </w:r>
      <w:r>
        <w:t xml:space="preserve"> </w:t>
      </w:r>
      <w:r>
        <w:rPr>
          <w:bCs/>
          <w:b/>
        </w:rPr>
        <w:t xml:space="preserve">Mechatronics Engineer</w:t>
      </w:r>
      <w:r>
        <w:t xml:space="preserve"> </w:t>
      </w:r>
      <w:r>
        <w:t xml:space="preserve">based in</w:t>
      </w:r>
      <w:r>
        <w:t xml:space="preserve"> </w:t>
      </w:r>
      <w:r>
        <w:rPr>
          <w:bCs/>
          <w:b/>
        </w:rPr>
        <w:t xml:space="preserve">New Zealand Auckland</w:t>
      </w:r>
      <w:r>
        <w:t xml:space="preserve">. The scope of work involved the comprehensive design, integration, and testing of a custom automated assembly line for Northland Automation Ltd. The project required a multidisciplinary approach, combining mechanical engineering, electronics, control systems, and software engineering to deliver a robust solution compliant with local safety standards.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rPr>
                <w:bCs/>
                <w:b/>
              </w:rPr>
              <w:t xml:space="preserve">System Architecture &amp; Design:</w:t>
            </w:r>
            <w:r>
              <w:br/>
            </w:r>
            <w:r>
              <w:t xml:space="preserve">Development of the mechatronic system architecture for the robotic arm. This included kinematic analysis, selection of actuators, and integration of sensor arrays. The design phase ensured compatibility with existing factory infrastructure in the Auckland region.</w:t>
            </w:r>
          </w:p>
        </w:tc>
        <w:tc>
          <w:tcPr/>
          <w:p>
            <w:pPr>
              <w:pStyle w:val="Compact"/>
              <w:jc w:val="left"/>
            </w:pPr>
            <w:r>
              <w:t xml:space="preserve">40</w:t>
            </w:r>
          </w:p>
        </w:tc>
        <w:tc>
          <w:tcPr/>
          <w:p>
            <w:pPr>
              <w:pStyle w:val="Compact"/>
              <w:jc w:val="left"/>
            </w:pPr>
            <w:r>
              <w:t xml:space="preserve">180.00</w:t>
            </w:r>
          </w:p>
        </w:tc>
        <w:tc>
          <w:tcPr/>
          <w:p>
            <w:pPr>
              <w:pStyle w:val="Compact"/>
              <w:jc w:val="left"/>
            </w:pPr>
            <w:r>
              <w:t xml:space="preserve">7,200.00</w:t>
            </w:r>
          </w:p>
        </w:tc>
      </w:tr>
      <w:tr>
        <w:tc>
          <w:tcPr/>
          <w:p>
            <w:pPr>
              <w:pStyle w:val="Compact"/>
              <w:jc w:val="left"/>
            </w:pPr>
            <w:r>
              <w:rPr>
                <w:bCs/>
                <w:b/>
              </w:rPr>
              <w:t xml:space="preserve">Embedded Control Programming:</w:t>
            </w:r>
            <w:r>
              <w:br/>
            </w:r>
            <w:r>
              <w:t xml:space="preserve">Writing and debugging low-level firmware for the microcontroller units (MCUs) governing motor control and real-time sensor feedback. Implementation of PID control loops to ensure precision and stability during high-speed operations.</w:t>
            </w:r>
          </w:p>
        </w:tc>
        <w:tc>
          <w:tcPr/>
          <w:p>
            <w:pPr>
              <w:pStyle w:val="Compact"/>
              <w:jc w:val="left"/>
            </w:pPr>
            <w:r>
              <w:t xml:space="preserve">35</w:t>
            </w:r>
          </w:p>
        </w:tc>
        <w:tc>
          <w:tcPr/>
          <w:p>
            <w:pPr>
              <w:pStyle w:val="Compact"/>
              <w:jc w:val="left"/>
            </w:pPr>
            <w:r>
              <w:t xml:space="preserve">180.00</w:t>
            </w:r>
          </w:p>
        </w:tc>
        <w:tc>
          <w:tcPr/>
          <w:p>
            <w:pPr>
              <w:pStyle w:val="Compact"/>
              <w:jc w:val="left"/>
            </w:pPr>
            <w:r>
              <w:t xml:space="preserve">6,300.00</w:t>
            </w:r>
          </w:p>
        </w:tc>
      </w:tr>
      <w:tr>
        <w:tc>
          <w:tcPr/>
          <w:p>
            <w:pPr>
              <w:pStyle w:val="Compact"/>
              <w:jc w:val="left"/>
            </w:pPr>
            <w:r>
              <w:rPr>
                <w:bCs/>
                <w:b/>
              </w:rPr>
              <w:t xml:space="preserve">Electrical Integration &amp; Wiring:</w:t>
            </w:r>
            <w:r>
              <w:br/>
            </w:r>
            <w:r>
              <w:t xml:space="preserve">Design of electrical schematics and physical integration of power distribution units, safety interlocks, and communication buses (EtherCAT/PROFINET). Ensured compliance with AS/NZS 3000 wiring rules applicable in New Zealand.</w:t>
            </w:r>
          </w:p>
        </w:tc>
        <w:tc>
          <w:tcPr/>
          <w:p>
            <w:pPr>
              <w:pStyle w:val="Compact"/>
              <w:jc w:val="left"/>
            </w:pPr>
            <w:r>
              <w:t xml:space="preserve">25</w:t>
            </w:r>
          </w:p>
        </w:tc>
        <w:tc>
          <w:tcPr/>
          <w:p>
            <w:pPr>
              <w:pStyle w:val="Compact"/>
              <w:jc w:val="left"/>
            </w:pPr>
            <w:r>
              <w:t xml:space="preserve">180.00</w:t>
            </w:r>
          </w:p>
        </w:tc>
        <w:tc>
          <w:tcPr/>
          <w:p>
            <w:pPr>
              <w:pStyle w:val="Compact"/>
              <w:jc w:val="left"/>
            </w:pPr>
            <w:r>
              <w:t xml:space="preserve">4,500.00</w:t>
            </w:r>
          </w:p>
        </w:tc>
      </w:tr>
      <w:tr>
        <w:tc>
          <w:tcPr/>
          <w:p>
            <w:pPr>
              <w:pStyle w:val="Compact"/>
              <w:jc w:val="left"/>
            </w:pPr>
            <w:r>
              <w:rPr>
                <w:bCs/>
                <w:b/>
              </w:rPr>
              <w:t xml:space="preserve">Mechanical Assembly &amp; Calibration:</w:t>
            </w:r>
            <w:r>
              <w:br/>
            </w:r>
            <w:r>
              <w:t xml:space="preserve">On-site supervision of the mechanical assembly of the robotic arm. Calibration of end-effectors and alignment of linear guides to minimize backlash and ensure repeatable accuracy within 0.05mm tolerance.</w:t>
            </w:r>
          </w:p>
        </w:tc>
        <w:tc>
          <w:tcPr/>
          <w:p>
            <w:pPr>
              <w:pStyle w:val="Compact"/>
              <w:jc w:val="left"/>
            </w:pPr>
            <w:r>
              <w:t xml:space="preserve">20</w:t>
            </w:r>
          </w:p>
        </w:tc>
        <w:tc>
          <w:tcPr/>
          <w:p>
            <w:pPr>
              <w:pStyle w:val="Compact"/>
              <w:jc w:val="left"/>
            </w:pPr>
            <w:r>
              <w:t xml:space="preserve">180.00</w:t>
            </w:r>
          </w:p>
        </w:tc>
        <w:tc>
          <w:tcPr/>
          <w:p>
            <w:pPr>
              <w:pStyle w:val="Compact"/>
              <w:jc w:val="left"/>
            </w:pPr>
            <w:r>
              <w:t xml:space="preserve">3,600.00</w:t>
            </w:r>
          </w:p>
        </w:tc>
      </w:tr>
      <w:tr>
        <w:tc>
          <w:tcPr/>
          <w:p>
            <w:pPr>
              <w:pStyle w:val="Compact"/>
              <w:jc w:val="left"/>
            </w:pPr>
            <w:r>
              <w:rPr>
                <w:bCs/>
                <w:b/>
              </w:rPr>
              <w:t xml:space="preserve">System Testing &amp; Validation:</w:t>
            </w:r>
            <w:r>
              <w:br/>
            </w:r>
            <w:r>
              <w:t xml:space="preserve">Comprehensive functional testing, including stress tests and safety shutdown simulations. Validation of the system against the client's operational requirements and New Zealand Health and Safety at Work Act guidelines.</w:t>
            </w:r>
          </w:p>
        </w:tc>
        <w:tc>
          <w:tcPr/>
          <w:p>
            <w:pPr>
              <w:pStyle w:val="Compact"/>
              <w:jc w:val="left"/>
            </w:pPr>
            <w:r>
              <w:t xml:space="preserve">15</w:t>
            </w:r>
          </w:p>
        </w:tc>
        <w:tc>
          <w:tcPr/>
          <w:p>
            <w:pPr>
              <w:pStyle w:val="Compact"/>
              <w:jc w:val="left"/>
            </w:pPr>
            <w:r>
              <w:t xml:space="preserve">180.00</w:t>
            </w:r>
          </w:p>
        </w:tc>
        <w:tc>
          <w:tcPr/>
          <w:p>
            <w:pPr>
              <w:pStyle w:val="Compact"/>
              <w:jc w:val="left"/>
            </w:pPr>
            <w:r>
              <w:t xml:space="preserve">2,700.00</w:t>
            </w:r>
          </w:p>
        </w:tc>
      </w:tr>
      <w:tr>
        <w:tc>
          <w:tcPr/>
          <w:p>
            <w:pPr>
              <w:pStyle w:val="Compact"/>
              <w:jc w:val="left"/>
            </w:pPr>
            <w:r>
              <w:rPr>
                <w:bCs/>
                <w:b/>
              </w:rPr>
              <w:t xml:space="preserve">Documentation &amp; Training:</w:t>
            </w:r>
            <w:r>
              <w:br/>
            </w:r>
            <w:r>
              <w:t xml:space="preserve">Preparation of technical documentation, including user manuals, maintenance schedules, and system diagrams. Conducted a training session for the client's engineering team in Auckland on system operation and troubleshooting.</w:t>
            </w:r>
          </w:p>
        </w:tc>
        <w:tc>
          <w:tcPr/>
          <w:p>
            <w:pPr>
              <w:pStyle w:val="Compact"/>
              <w:jc w:val="left"/>
            </w:pPr>
            <w:r>
              <w:t xml:space="preserve">10</w:t>
            </w:r>
          </w:p>
        </w:tc>
        <w:tc>
          <w:tcPr/>
          <w:p>
            <w:pPr>
              <w:pStyle w:val="Compact"/>
              <w:jc w:val="left"/>
            </w:pPr>
            <w:r>
              <w:t xml:space="preserve">180.00</w:t>
            </w:r>
          </w:p>
        </w:tc>
        <w:tc>
          <w:tcPr/>
          <w:p>
            <w:pPr>
              <w:pStyle w:val="Compact"/>
              <w:jc w:val="left"/>
            </w:pPr>
            <w:r>
              <w:t xml:space="preserve">1,800.00</w:t>
            </w:r>
          </w:p>
        </w:tc>
      </w:tr>
    </w:tbl>
    <w:p>
      <w:pPr>
        <w:pStyle w:val="BodyText"/>
      </w:pPr>
      <w:r>
        <w:t xml:space="preserve">Subtotal:</w:t>
      </w:r>
      <w:r>
        <w:t xml:space="preserve"> </w:t>
      </w:r>
      <w:r>
        <w:t xml:space="preserve">$26,100.00</w:t>
      </w:r>
    </w:p>
    <w:p>
      <w:pPr>
        <w:pStyle w:val="BodyText"/>
      </w:pPr>
      <w:r>
        <w:t xml:space="preserve">GST (15%):</w:t>
      </w:r>
      <w:r>
        <w:t xml:space="preserve"> </w:t>
      </w:r>
      <w:r>
        <w:t xml:space="preserve">$3,915.00</w:t>
      </w:r>
    </w:p>
    <w:p>
      <w:pPr>
        <w:pStyle w:val="BodyText"/>
      </w:pPr>
      <w:r>
        <w:t xml:space="preserve">Total Due (NZD):</w:t>
      </w:r>
      <w:r>
        <w:t xml:space="preserve"> </w:t>
      </w:r>
      <w:r>
        <w:t xml:space="preserve">$30,015.00</w:t>
      </w:r>
    </w:p>
    <w:bookmarkStart w:id="24" w:name="payment-terms-notes"/>
    <w:p>
      <w:pPr>
        <w:pStyle w:val="Heading4"/>
      </w:pPr>
      <w:r>
        <w:t xml:space="preserve">Payment Terms &amp; Notes:</w:t>
      </w:r>
    </w:p>
    <w:p>
      <w:pPr>
        <w:pStyle w:val="FirstParagraph"/>
      </w:pPr>
      <w:r>
        <w:t xml:space="preserve">Payment is due within 30 days of the invoice date. Please make payments via bank transfer to the following account:</w:t>
      </w:r>
    </w:p>
    <w:p>
      <w:pPr>
        <w:pStyle w:val="BodyText"/>
      </w:pPr>
      <w:r>
        <w:rPr>
          <w:bCs/>
          <w:b/>
        </w:rPr>
        <w:t xml:space="preserve">Bank:</w:t>
      </w:r>
      <w:r>
        <w:t xml:space="preserve"> </w:t>
      </w:r>
      <w:r>
        <w:t xml:space="preserve">ANZ New Zealand</w:t>
      </w:r>
      <w:r>
        <w:br/>
      </w:r>
      <w:r>
        <w:rPr>
          <w:bCs/>
          <w:b/>
        </w:rPr>
        <w:t xml:space="preserve">Account Name:</w:t>
      </w:r>
      <w:r>
        <w:t xml:space="preserve"> </w:t>
      </w:r>
      <w:r>
        <w:t xml:space="preserve">Apex Mechatronics Solutions Ltd</w:t>
      </w:r>
      <w:r>
        <w:br/>
      </w:r>
      <w:r>
        <w:rPr>
          <w:bCs/>
          <w:b/>
        </w:rPr>
        <w:t xml:space="preserve">Account Number:</w:t>
      </w:r>
      <w:r>
        <w:t xml:space="preserve"> </w:t>
      </w:r>
      <w:r>
        <w:t xml:space="preserve">01-0123-0456789-00</w:t>
      </w:r>
      <w:r>
        <w:br/>
      </w:r>
      <w:r>
        <w:rPr>
          <w:bCs/>
          <w:b/>
        </w:rPr>
        <w:t xml:space="preserve">Reference:</w:t>
      </w:r>
      <w:r>
        <w:t xml:space="preserve"> </w:t>
      </w:r>
      <w:r>
        <w:t xml:space="preserve">INV-2023-10-045</w:t>
      </w:r>
    </w:p>
    <w:p>
      <w:pPr>
        <w:pStyle w:val="BodyText"/>
      </w:pPr>
      <w:r>
        <w:t xml:space="preserve">This</w:t>
      </w:r>
      <w:r>
        <w:t xml:space="preserve"> </w:t>
      </w:r>
      <w:r>
        <w:rPr>
          <w:bCs/>
          <w:b/>
        </w:rPr>
        <w:t xml:space="preserve">Invoice</w:t>
      </w:r>
      <w:r>
        <w:t xml:space="preserve"> </w:t>
      </w:r>
      <w:r>
        <w:t xml:space="preserve">reflects the specialized expertise of a</w:t>
      </w:r>
      <w:r>
        <w:t xml:space="preserve"> </w:t>
      </w:r>
      <w:r>
        <w:rPr>
          <w:bCs/>
          <w:b/>
        </w:rPr>
        <w:t xml:space="preserve">Mechatronics Engineer</w:t>
      </w:r>
      <w:r>
        <w:t xml:space="preserve"> </w:t>
      </w:r>
      <w:r>
        <w:t xml:space="preserve">operating within the dynamic industrial landscape of</w:t>
      </w:r>
      <w:r>
        <w:t xml:space="preserve"> </w:t>
      </w:r>
      <w:r>
        <w:rPr>
          <w:bCs/>
          <w:b/>
        </w:rPr>
        <w:t xml:space="preserve">New Zealand Auckland</w:t>
      </w:r>
      <w:r>
        <w:t xml:space="preserve">. The services provided adhere to the highest standards of engineering practice, ensuring reliability, safety, and efficiency. Late payments may incur interest charges at a rate of 1.5% per month. For any queries regarding this invoice, please contact the undersigned.</w:t>
      </w:r>
    </w:p>
    <w:bookmarkEnd w:id="24"/>
    <w:p>
      <w:pPr>
        <w:pStyle w:val="BodyText"/>
      </w:pPr>
      <w:r>
        <w:t xml:space="preserve">Apex Mechatronics Solutions Ltd | Registered in New Zealand | BRN: 123456789</w:t>
      </w:r>
      <w:r>
        <w:br/>
      </w:r>
      <w:r>
        <w:t xml:space="preserve">This document is a valid tax invoice for GST purposes.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Mechatronics Engineering Services</dc:title>
  <dc:creator/>
  <dc:language>en</dc:language>
  <cp:keywords/>
  <dcterms:created xsi:type="dcterms:W3CDTF">2026-10-10T02:43:59Z</dcterms:created>
  <dcterms:modified xsi:type="dcterms:W3CDTF">2026-10-10T02:43:59Z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