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pex-mechatronics-solutions"/>
    <w:p>
      <w:pPr>
        <w:pStyle w:val="Heading1"/>
      </w:pPr>
      <w:r>
        <w:t xml:space="preserve">Apex Mechatronics Solutions</w:t>
      </w:r>
    </w:p>
    <w:p>
      <w:pPr>
        <w:pStyle w:val="FirstParagraph"/>
      </w:pPr>
      <w:r>
        <w:rPr>
          <w:bCs/>
          <w:b/>
        </w:rPr>
        <w:t xml:space="preserve">Specialized Engineering Services</w:t>
      </w:r>
    </w:p>
    <w:p>
      <w:pPr>
        <w:pStyle w:val="BodyText"/>
      </w:pPr>
      <w:r>
        <w:t xml:space="preserve">Plot #45-B, Techno City, I.I. Chundrigar Road</w:t>
      </w:r>
    </w:p>
    <w:p>
      <w:pPr>
        <w:pStyle w:val="BodyText"/>
      </w:pPr>
      <w:r>
        <w:t xml:space="preserve">Clifton,</w:t>
      </w:r>
      <w:r>
        <w:t xml:space="preserve"> </w:t>
      </w:r>
      <w:r>
        <w:t xml:space="preserve">Pakistan Karachi</w:t>
      </w:r>
      <w:r>
        <w:t xml:space="preserve">, 75600</w:t>
      </w:r>
    </w:p>
    <w:p>
      <w:pPr>
        <w:pStyle w:val="BodyText"/>
      </w:pPr>
      <w:r>
        <w:t xml:space="preserve">Email: billing@apexmechatronics.pk</w:t>
      </w:r>
    </w:p>
    <w:p>
      <w:pPr>
        <w:pStyle w:val="BodyText"/>
      </w:pPr>
      <w:r>
        <w:t xml:space="preserve">Phone: +92-21-3587-XXXX</w:t>
      </w:r>
    </w:p>
    <w:p>
      <w:pPr>
        <w:pStyle w:val="BodyText"/>
      </w:pPr>
      <w:r>
        <w:t xml:space="preserve">NTN: 1234567-8 | STN: KHI-00-1234567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AMS-2023-10-045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Al-Rehman Industrial Automation Ltd.</w:t>
      </w:r>
    </w:p>
    <w:p>
      <w:pPr>
        <w:pStyle w:val="BodyText"/>
      </w:pPr>
      <w:r>
        <w:rPr>
          <w:bCs/>
          <w:b/>
        </w:rPr>
        <w:t xml:space="preserve">Address:</w:t>
      </w:r>
      <w:r>
        <w:t xml:space="preserve"> </w:t>
      </w:r>
      <w:r>
        <w:t xml:space="preserve">12-A, Industrial Area, SITE Phase II</w:t>
      </w:r>
    </w:p>
    <w:p>
      <w:pPr>
        <w:pStyle w:val="BodyText"/>
      </w:pPr>
      <w:r>
        <w:rPr>
          <w:bCs/>
          <w:b/>
        </w:rPr>
        <w:t xml:space="preserve">City:</w:t>
      </w:r>
      <w:r>
        <w:t xml:space="preserve"> </w:t>
      </w:r>
      <w:r>
        <w:t xml:space="preserve">Pakistan Karachi</w:t>
      </w:r>
      <w:r>
        <w:t xml:space="preserve">, 74800</w:t>
      </w:r>
    </w:p>
    <w:p>
      <w:pPr>
        <w:pStyle w:val="BodyText"/>
      </w:pPr>
      <w:r>
        <w:rPr>
          <w:bCs/>
          <w:b/>
        </w:rPr>
        <w:t xml:space="preserve">Contact Person:</w:t>
      </w:r>
      <w:r>
        <w:t xml:space="preserve"> </w:t>
      </w:r>
      <w:r>
        <w:t xml:space="preserve">Mr. Ahmed Khan (Procurement Manager)</w:t>
      </w:r>
    </w:p>
    <w:p>
      <w:pPr>
        <w:pStyle w:val="BodyText"/>
      </w:pPr>
      <w:r>
        <w:rPr>
          <w:bCs/>
          <w:b/>
        </w:rPr>
        <w:t xml:space="preserve">Email:</w:t>
      </w:r>
      <w:r>
        <w:t xml:space="preserve"> </w:t>
      </w:r>
      <w:r>
        <w:t xml:space="preserve">accounts@alrehman-auto.pk</w:t>
      </w:r>
    </w:p>
    <w:p>
      <w:pPr>
        <w:pStyle w:val="BodyText"/>
      </w:pPr>
      <w:r>
        <w:rPr>
          <w:bCs/>
          <w:b/>
        </w:rPr>
        <w:t xml:space="preserve">Phone:</w:t>
      </w:r>
      <w:r>
        <w:t xml:space="preserve"> </w:t>
      </w:r>
      <w:r>
        <w:t xml:space="preserve">+92-21-3456-XXXX</w:t>
      </w:r>
    </w:p>
    <w:bookmarkEnd w:id="22"/>
    <w:p>
      <w:pPr>
        <w:pStyle w:val="BodyText"/>
      </w:pPr>
      <w:r>
        <w:rPr>
          <w:bCs/>
          <w:b/>
        </w:rPr>
        <w:t xml:space="preserve">Project Reference:</w:t>
      </w:r>
      <w:r>
        <w:t xml:space="preserve"> </w:t>
      </w:r>
      <w:r>
        <w:t xml:space="preserve">Automation Upgrade for Packaging Line B</w:t>
      </w:r>
    </w:p>
    <w:p>
      <w:pPr>
        <w:pStyle w:val="BodyText"/>
      </w:pPr>
      <w:r>
        <w:rPr>
          <w:bCs/>
          <w:b/>
        </w:rPr>
        <w:t xml:space="preserve">Location:</w:t>
      </w:r>
      <w:r>
        <w:t xml:space="preserve"> </w:t>
      </w:r>
      <w:r>
        <w:t xml:space="preserve">Client Facility, SITE Phase II,</w:t>
      </w:r>
      <w:r>
        <w:t xml:space="preserve"> </w:t>
      </w:r>
      <w:r>
        <w:t xml:space="preserve">Pakistan Karachi</w:t>
      </w:r>
    </w:p>
    <w:p>
      <w:pPr>
        <w:pStyle w:val="BodyText"/>
      </w:pPr>
      <w:r>
        <w:rPr>
          <w:bCs/>
          <w:b/>
        </w:rPr>
        <w:t xml:space="preserve">Description:</w:t>
      </w:r>
      <w:r>
        <w:t xml:space="preserve"> </w:t>
      </w:r>
      <w:r>
        <w:t xml:space="preserve">This</w:t>
      </w:r>
      <w:r>
        <w:t xml:space="preserve"> </w:t>
      </w:r>
      <w:r>
        <w:rPr>
          <w:bCs/>
          <w:b/>
        </w:rPr>
        <w:t xml:space="preserve">Invoice</w:t>
      </w:r>
      <w:r>
        <w:t xml:space="preserve"> </w:t>
      </w:r>
      <w:r>
        <w:t xml:space="preserve">covers the professional services rendered by our certified</w:t>
      </w:r>
      <w:r>
        <w:t xml:space="preserve"> </w:t>
      </w:r>
      <w:r>
        <w:rPr>
          <w:bCs/>
          <w:b/>
        </w:rPr>
        <w:t xml:space="preserve">Mechatronics Engineer</w:t>
      </w:r>
      <w:r>
        <w:t xml:space="preserve"> </w:t>
      </w:r>
      <w:r>
        <w:t xml:space="preserve">team. The scope includes the integration of PLC systems, sensor calibration, robotic arm programming, and mechanical alignment for the automated packaging unit. These services were executed in strict adherence to international engineering standards and local regulations applicable in</w:t>
      </w:r>
      <w:r>
        <w:t xml:space="preserve"> </w:t>
      </w:r>
      <w:r>
        <w:t xml:space="preserve">Pakistan Karachi</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Tax (17%)</w:t>
            </w:r>
          </w:p>
        </w:tc>
      </w:tr>
      <w:tr>
        <w:tc>
          <w:tcPr/>
          <w:p>
            <w:pPr>
              <w:pStyle w:val="Compact"/>
              <w:jc w:val="left"/>
            </w:pPr>
            <w:r>
              <w:t xml:space="preserve">1</w:t>
            </w:r>
          </w:p>
        </w:tc>
        <w:tc>
          <w:tcPr/>
          <w:p>
            <w:pPr>
              <w:pStyle w:val="Compact"/>
              <w:jc w:val="left"/>
            </w:pPr>
            <w:r>
              <w:rPr>
                <w:bCs/>
                <w:b/>
              </w:rPr>
              <w:t xml:space="preserve">System Analysis &amp; Design:</w:t>
            </w:r>
            <w:r>
              <w:t xml:space="preserve"> </w:t>
            </w:r>
            <w:r>
              <w:t xml:space="preserve">Initial site survey and requirement analysis conducted by Senior</w:t>
            </w:r>
            <w:r>
              <w:t xml:space="preserve"> </w:t>
            </w:r>
            <w:r>
              <w:rPr>
                <w:bCs/>
                <w:b/>
              </w:rPr>
              <w:t xml:space="preserve">Mechatronics Engineer</w:t>
            </w:r>
            <w:r>
              <w:t xml:space="preserve">. Development of control logic architecture for the new packaging line in</w:t>
            </w:r>
            <w:r>
              <w:t xml:space="preserve"> </w:t>
            </w:r>
            <w:r>
              <w:t xml:space="preserve">Pakistan Karachi</w:t>
            </w:r>
            <w:r>
              <w:t xml:space="preserve">.</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c>
          <w:tcPr/>
          <w:p>
            <w:pPr>
              <w:pStyle w:val="Compact"/>
              <w:jc w:val="left"/>
            </w:pPr>
            <w:r>
              <w:t xml:space="preserve">23,120</w:t>
            </w:r>
          </w:p>
        </w:tc>
      </w:tr>
      <w:tr>
        <w:tc>
          <w:tcPr/>
          <w:p>
            <w:pPr>
              <w:pStyle w:val="Compact"/>
              <w:jc w:val="left"/>
            </w:pPr>
            <w:r>
              <w:t xml:space="preserve">2</w:t>
            </w:r>
          </w:p>
        </w:tc>
        <w:tc>
          <w:tcPr/>
          <w:p>
            <w:pPr>
              <w:pStyle w:val="Compact"/>
              <w:jc w:val="left"/>
            </w:pPr>
            <w:r>
              <w:rPr>
                <w:bCs/>
                <w:b/>
              </w:rPr>
              <w:t xml:space="preserve">PLC Programming &amp; Integration:</w:t>
            </w:r>
            <w:r>
              <w:t xml:space="preserve"> </w:t>
            </w:r>
            <w:r>
              <w:t xml:space="preserve">Configuration of Siemens S7-1200 PLCs. Implementation of HMI interfaces for operator control. This task requires specialized</w:t>
            </w:r>
            <w:r>
              <w:t xml:space="preserve"> </w:t>
            </w:r>
            <w:r>
              <w:rPr>
                <w:bCs/>
                <w:b/>
              </w:rPr>
              <w:t xml:space="preserve">Mechatronics Engineer</w:t>
            </w:r>
            <w:r>
              <w:t xml:space="preserve"> </w:t>
            </w:r>
            <w:r>
              <w:t xml:space="preserve">expertise to ensure seamless communication between mechanical and electrical components.</w:t>
            </w:r>
          </w:p>
        </w:tc>
        <w:tc>
          <w:tcPr/>
          <w:p>
            <w:pPr>
              <w:pStyle w:val="Compact"/>
              <w:jc w:val="left"/>
            </w:pPr>
            <w:r>
              <w:t xml:space="preserve">40</w:t>
            </w:r>
          </w:p>
        </w:tc>
        <w:tc>
          <w:tcPr/>
          <w:p>
            <w:pPr>
              <w:pStyle w:val="Compact"/>
              <w:jc w:val="left"/>
            </w:pPr>
            <w:r>
              <w:t xml:space="preserve">9,000</w:t>
            </w:r>
          </w:p>
        </w:tc>
        <w:tc>
          <w:tcPr/>
          <w:p>
            <w:pPr>
              <w:pStyle w:val="Compact"/>
              <w:jc w:val="left"/>
            </w:pPr>
            <w:r>
              <w:t xml:space="preserve">360,000</w:t>
            </w:r>
          </w:p>
        </w:tc>
        <w:tc>
          <w:tcPr/>
          <w:p>
            <w:pPr>
              <w:pStyle w:val="Compact"/>
              <w:jc w:val="left"/>
            </w:pPr>
            <w:r>
              <w:t xml:space="preserve">61,200</w:t>
            </w:r>
          </w:p>
        </w:tc>
      </w:tr>
      <w:tr>
        <w:tc>
          <w:tcPr/>
          <w:p>
            <w:pPr>
              <w:pStyle w:val="Compact"/>
              <w:jc w:val="left"/>
            </w:pPr>
            <w:r>
              <w:t xml:space="preserve">3</w:t>
            </w:r>
          </w:p>
        </w:tc>
        <w:tc>
          <w:tcPr/>
          <w:p>
            <w:pPr>
              <w:pStyle w:val="Compact"/>
              <w:jc w:val="left"/>
            </w:pPr>
            <w:r>
              <w:rPr>
                <w:bCs/>
                <w:b/>
              </w:rPr>
              <w:t xml:space="preserve">Robotic Arm Calibration:</w:t>
            </w:r>
            <w:r>
              <w:t xml:space="preserve"> </w:t>
            </w:r>
            <w:r>
              <w:t xml:space="preserve">Precision calibration of 6-axis robotic arms for pick-and-place operations. Ensuring safety protocols compliant with</w:t>
            </w:r>
            <w:r>
              <w:t xml:space="preserve"> </w:t>
            </w:r>
            <w:r>
              <w:t xml:space="preserve">Pakistan Karachi</w:t>
            </w:r>
            <w:r>
              <w:t xml:space="preserve"> </w:t>
            </w:r>
            <w:r>
              <w:t xml:space="preserve">industrial safety standards.</w:t>
            </w:r>
          </w:p>
        </w:tc>
        <w:tc>
          <w:tcPr/>
          <w:p>
            <w:pPr>
              <w:pStyle w:val="Compact"/>
              <w:jc w:val="left"/>
            </w:pPr>
            <w:r>
              <w:t xml:space="preserve">24</w:t>
            </w:r>
          </w:p>
        </w:tc>
        <w:tc>
          <w:tcPr/>
          <w:p>
            <w:pPr>
              <w:pStyle w:val="Compact"/>
              <w:jc w:val="left"/>
            </w:pPr>
            <w:r>
              <w:t xml:space="preserve">10,000</w:t>
            </w:r>
          </w:p>
        </w:tc>
        <w:tc>
          <w:tcPr/>
          <w:p>
            <w:pPr>
              <w:pStyle w:val="Compact"/>
              <w:jc w:val="left"/>
            </w:pPr>
            <w:r>
              <w:t xml:space="preserve">240,000</w:t>
            </w:r>
          </w:p>
        </w:tc>
        <w:tc>
          <w:tcPr/>
          <w:p>
            <w:pPr>
              <w:pStyle w:val="Compact"/>
              <w:jc w:val="left"/>
            </w:pPr>
            <w:r>
              <w:t xml:space="preserve">40,800</w:t>
            </w:r>
          </w:p>
        </w:tc>
      </w:tr>
      <w:tr>
        <w:tc>
          <w:tcPr/>
          <w:p>
            <w:pPr>
              <w:pStyle w:val="Compact"/>
              <w:jc w:val="left"/>
            </w:pPr>
            <w:r>
              <w:t xml:space="preserve">4</w:t>
            </w:r>
          </w:p>
        </w:tc>
        <w:tc>
          <w:tcPr/>
          <w:p>
            <w:pPr>
              <w:pStyle w:val="Compact"/>
              <w:jc w:val="left"/>
            </w:pPr>
            <w:r>
              <w:rPr>
                <w:bCs/>
                <w:b/>
              </w:rPr>
              <w:t xml:space="preserve">Sensor Network Installation:</w:t>
            </w:r>
            <w:r>
              <w:t xml:space="preserve"> </w:t>
            </w:r>
            <w:r>
              <w:t xml:space="preserve">Installation and wiring of proximity sensors, photoelectric sensors, and encoders. Troubleshooting signal interference issues common in high-voltage environments in</w:t>
            </w:r>
            <w:r>
              <w:t xml:space="preserve"> </w:t>
            </w:r>
            <w:r>
              <w:t xml:space="preserve">Pakistan Karachi</w:t>
            </w:r>
            <w:r>
              <w:t xml:space="preserve">.</w:t>
            </w:r>
          </w:p>
        </w:tc>
        <w:tc>
          <w:tcPr/>
          <w:p>
            <w:pPr>
              <w:pStyle w:val="Compact"/>
              <w:jc w:val="left"/>
            </w:pPr>
            <w:r>
              <w:t xml:space="preserve">32</w:t>
            </w:r>
          </w:p>
        </w:tc>
        <w:tc>
          <w:tcPr/>
          <w:p>
            <w:pPr>
              <w:pStyle w:val="Compact"/>
              <w:jc w:val="left"/>
            </w:pPr>
            <w:r>
              <w:t xml:space="preserve">7,500</w:t>
            </w:r>
          </w:p>
        </w:tc>
        <w:tc>
          <w:tcPr/>
          <w:p>
            <w:pPr>
              <w:pStyle w:val="Compact"/>
              <w:jc w:val="left"/>
            </w:pPr>
            <w:r>
              <w:t xml:space="preserve">240,000</w:t>
            </w:r>
          </w:p>
        </w:tc>
        <w:tc>
          <w:tcPr/>
          <w:p>
            <w:pPr>
              <w:pStyle w:val="Compact"/>
              <w:jc w:val="left"/>
            </w:pPr>
            <w:r>
              <w:t xml:space="preserve">40,800</w:t>
            </w:r>
          </w:p>
        </w:tc>
      </w:tr>
      <w:tr>
        <w:tc>
          <w:tcPr/>
          <w:p>
            <w:pPr>
              <w:pStyle w:val="Compact"/>
              <w:jc w:val="left"/>
            </w:pPr>
            <w:r>
              <w:t xml:space="preserve">5</w:t>
            </w:r>
          </w:p>
        </w:tc>
        <w:tc>
          <w:tcPr/>
          <w:p>
            <w:pPr>
              <w:pStyle w:val="Compact"/>
              <w:jc w:val="left"/>
            </w:pPr>
            <w:r>
              <w:rPr>
                <w:bCs/>
                <w:b/>
              </w:rPr>
              <w:t xml:space="preserve">Testing &amp; Commissioning:</w:t>
            </w:r>
            <w:r>
              <w:t xml:space="preserve"> </w:t>
            </w:r>
            <w:r>
              <w:t xml:space="preserve">End-to-end system testing, load testing, and final commissioning. The</w:t>
            </w:r>
            <w:r>
              <w:t xml:space="preserve"> </w:t>
            </w:r>
            <w:r>
              <w:rPr>
                <w:bCs/>
                <w:b/>
              </w:rPr>
              <w:t xml:space="preserve">Mechatronics Engineer</w:t>
            </w:r>
            <w:r>
              <w:t xml:space="preserve"> </w:t>
            </w:r>
            <w:r>
              <w:t xml:space="preserve">verified all mechanical movements against software commands to ensure zero latency and maximum efficiency.</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c>
          <w:tcPr/>
          <w:p>
            <w:pPr>
              <w:pStyle w:val="Compact"/>
              <w:jc w:val="left"/>
            </w:pPr>
            <w:r>
              <w:t xml:space="preserve">32,300</w:t>
            </w:r>
          </w:p>
        </w:tc>
      </w:tr>
      <w:tr>
        <w:tc>
          <w:tcPr/>
          <w:p>
            <w:pPr>
              <w:pStyle w:val="Compact"/>
              <w:jc w:val="left"/>
            </w:pPr>
            <w:r>
              <w:t xml:space="preserve">6</w:t>
            </w:r>
          </w:p>
        </w:tc>
        <w:tc>
          <w:tcPr/>
          <w:p>
            <w:pPr>
              <w:pStyle w:val="Compact"/>
              <w:jc w:val="left"/>
            </w:pPr>
            <w:r>
              <w:rPr>
                <w:bCs/>
                <w:b/>
              </w:rPr>
              <w:t xml:space="preserve">Technical Documentation:</w:t>
            </w:r>
            <w:r>
              <w:t xml:space="preserve"> </w:t>
            </w:r>
            <w:r>
              <w:t xml:space="preserve">Preparation of detailed operation manuals, wiring diagrams, and maintenance schedules for the client's engineering team in</w:t>
            </w:r>
            <w:r>
              <w:t xml:space="preserve"> </w:t>
            </w:r>
            <w:r>
              <w:t xml:space="preserve">Pakistan Karachi</w:t>
            </w:r>
            <w:r>
              <w:t xml:space="preserv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7,650</w:t>
            </w:r>
          </w:p>
        </w:tc>
      </w:tr>
    </w:tbl>
    <w:p>
      <w:pPr>
        <w:pStyle w:val="BodyText"/>
      </w:pPr>
      <w:r>
        <w:t xml:space="preserve">Subtotal:</w:t>
      </w:r>
      <w:r>
        <w:t xml:space="preserve"> </w:t>
      </w:r>
      <w:r>
        <w:t xml:space="preserve">PKR 1,211,000.00</w:t>
      </w:r>
    </w:p>
    <w:p>
      <w:pPr>
        <w:pStyle w:val="BodyText"/>
      </w:pPr>
      <w:r>
        <w:t xml:space="preserve">Withholding Tax (5%):</w:t>
      </w:r>
      <w:r>
        <w:t xml:space="preserve"> </w:t>
      </w:r>
      <w:r>
        <w:t xml:space="preserve">PKR (60,550.00)</w:t>
      </w:r>
    </w:p>
    <w:p>
      <w:pPr>
        <w:pStyle w:val="BodyText"/>
      </w:pPr>
      <w:r>
        <w:t xml:space="preserve">Sales Tax (17% on Net):</w:t>
      </w:r>
      <w:r>
        <w:t xml:space="preserve"> </w:t>
      </w:r>
      <w:r>
        <w:t xml:space="preserve">PKR 185,865.00</w:t>
      </w:r>
    </w:p>
    <w:p>
      <w:pPr>
        <w:pStyle w:val="BodyText"/>
      </w:pPr>
      <w:r>
        <w:t xml:space="preserve">Total Due:</w:t>
      </w:r>
      <w:r>
        <w:t xml:space="preserve"> </w:t>
      </w:r>
      <w:r>
        <w:t xml:space="preserve">PKR 1,336,315.00</w:t>
      </w:r>
    </w:p>
    <w:bookmarkStart w:id="23" w:name="payment-instructions"/>
    <w:p>
      <w:pPr>
        <w:pStyle w:val="Heading4"/>
      </w:pPr>
      <w:r>
        <w:t xml:space="preserve">Payment Instructions</w:t>
      </w:r>
    </w:p>
    <w:p>
      <w:pPr>
        <w:pStyle w:val="FirstParagraph"/>
      </w:pPr>
      <w:r>
        <w:t xml:space="preserve">Please make the payment within 14 days of the</w:t>
      </w:r>
      <w:r>
        <w:t xml:space="preserve"> </w:t>
      </w:r>
      <w:r>
        <w:rPr>
          <w:bCs/>
          <w:b/>
        </w:rPr>
        <w:t xml:space="preserve">Invoice</w:t>
      </w:r>
      <w:r>
        <w:t xml:space="preserve"> </w:t>
      </w:r>
      <w:r>
        <w:t xml:space="preserve">date. Payments can be made via bank transfer to the following account:</w:t>
      </w:r>
    </w:p>
    <w:p>
      <w:pPr>
        <w:pStyle w:val="BodyText"/>
      </w:pPr>
      <w:r>
        <w:rPr>
          <w:bCs/>
          <w:b/>
        </w:rPr>
        <w:t xml:space="preserve">Bank Name:</w:t>
      </w:r>
      <w:r>
        <w:t xml:space="preserve"> </w:t>
      </w:r>
      <w:r>
        <w:t xml:space="preserve">Meezan Bank Limited</w:t>
      </w:r>
    </w:p>
    <w:p>
      <w:pPr>
        <w:pStyle w:val="BodyText"/>
      </w:pPr>
      <w:r>
        <w:rPr>
          <w:bCs/>
          <w:b/>
        </w:rPr>
        <w:t xml:space="preserve">Branch:</w:t>
      </w:r>
      <w:r>
        <w:t xml:space="preserve"> </w:t>
      </w:r>
      <w:r>
        <w:t xml:space="preserve">Clifton Branch,</w:t>
      </w:r>
      <w:r>
        <w:t xml:space="preserve"> </w:t>
      </w:r>
      <w:r>
        <w:t xml:space="preserve">Pakistan Karachi</w:t>
      </w:r>
    </w:p>
    <w:p>
      <w:pPr>
        <w:pStyle w:val="BodyText"/>
      </w:pPr>
      <w:r>
        <w:rPr>
          <w:bCs/>
          <w:b/>
        </w:rPr>
        <w:t xml:space="preserve">Account Title:</w:t>
      </w:r>
      <w:r>
        <w:t xml:space="preserve"> </w:t>
      </w:r>
      <w:r>
        <w:t xml:space="preserve">Apex Mechatronics Solutions (Pvt) Ltd.</w:t>
      </w:r>
    </w:p>
    <w:p>
      <w:pPr>
        <w:pStyle w:val="BodyText"/>
      </w:pPr>
      <w:r>
        <w:rPr>
          <w:bCs/>
          <w:b/>
        </w:rPr>
        <w:t xml:space="preserve">Account Number:</w:t>
      </w:r>
      <w:r>
        <w:t xml:space="preserve"> </w:t>
      </w:r>
      <w:r>
        <w:t xml:space="preserve">0123456789012</w:t>
      </w:r>
    </w:p>
    <w:p>
      <w:pPr>
        <w:pStyle w:val="BodyText"/>
      </w:pPr>
      <w:r>
        <w:rPr>
          <w:bCs/>
          <w:b/>
        </w:rPr>
        <w:t xml:space="preserve">IBAN:</w:t>
      </w:r>
      <w:r>
        <w:t xml:space="preserve"> </w:t>
      </w:r>
      <w:r>
        <w:t xml:space="preserve">PK36MEZN0000001234567890</w:t>
      </w:r>
    </w:p>
    <w:p>
      <w:pPr>
        <w:pStyle w:val="BodyText"/>
      </w:pPr>
      <w:r>
        <w:rPr>
          <w:bCs/>
          <w:b/>
        </w:rPr>
        <w:t xml:space="preserve">SWIFT Code:</w:t>
      </w:r>
      <w:r>
        <w:t xml:space="preserve"> </w:t>
      </w:r>
      <w:r>
        <w:t xml:space="preserve">MEZNPKKK</w:t>
      </w:r>
    </w:p>
    <w:p>
      <w:pPr>
        <w:pStyle w:val="BodyText"/>
      </w:pPr>
      <w:r>
        <w:rPr>
          <w:iCs/>
          <w:i/>
        </w:rPr>
        <w:t xml:space="preserve">Note: Please quote the</w:t>
      </w:r>
      <w:r>
        <w:rPr>
          <w:iCs/>
          <w:i/>
        </w:rPr>
        <w:t xml:space="preserve"> </w:t>
      </w:r>
      <w:r>
        <w:rPr>
          <w:bCs/>
          <w:b/>
          <w:iCs/>
          <w:i/>
        </w:rPr>
        <w:t xml:space="preserve">Invoice</w:t>
      </w:r>
      <w:r>
        <w:rPr>
          <w:iCs/>
          <w:i/>
        </w:rPr>
        <w:t xml:space="preserve"> </w:t>
      </w:r>
      <w:r>
        <w:rPr>
          <w:iCs/>
          <w:i/>
        </w:rPr>
        <w:t xml:space="preserve">Number AMS-2023-10-045 in the transfer remarks.</w:t>
      </w:r>
    </w:p>
    <w:bookmarkEnd w:id="23"/>
    <w:bookmarkStart w:id="24"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w:t>
      </w:r>
      <w:r>
        <w:t xml:space="preserve"> </w:t>
      </w:r>
      <w:r>
        <w:rPr>
          <w:bCs/>
          <w:b/>
        </w:rPr>
        <w:t xml:space="preserve">Invoice</w:t>
      </w:r>
      <w:r>
        <w:t xml:space="preserve"> </w:t>
      </w:r>
      <w:r>
        <w:t xml:space="preserve">is valid for 30 days from the date of issue. Late payments may incur a penalty of 1.5% per month.</w:t>
      </w:r>
    </w:p>
    <w:p>
      <w:pPr>
        <w:numPr>
          <w:ilvl w:val="0"/>
          <w:numId w:val="1001"/>
        </w:numPr>
        <w:pStyle w:val="Compact"/>
      </w:pPr>
      <w:r>
        <w:rPr>
          <w:bCs/>
          <w:b/>
        </w:rPr>
        <w:t xml:space="preserve">Scope:</w:t>
      </w:r>
      <w:r>
        <w:t xml:space="preserve"> </w:t>
      </w:r>
      <w:r>
        <w:t xml:space="preserve">All services described were performed by qualified</w:t>
      </w:r>
      <w:r>
        <w:t xml:space="preserve"> </w:t>
      </w:r>
      <w:r>
        <w:rPr>
          <w:bCs/>
          <w:b/>
        </w:rPr>
        <w:t xml:space="preserve">Mechatronics Engineer</w:t>
      </w:r>
      <w:r>
        <w:t xml:space="preserve"> </w:t>
      </w:r>
      <w:r>
        <w:t xml:space="preserve">personnel. Any additional work requested outside the original scope will be billed separately.</w:t>
      </w:r>
    </w:p>
    <w:p>
      <w:pPr>
        <w:numPr>
          <w:ilvl w:val="0"/>
          <w:numId w:val="1001"/>
        </w:numPr>
        <w:pStyle w:val="Compact"/>
      </w:pPr>
      <w:r>
        <w:rPr>
          <w:bCs/>
          <w:b/>
        </w:rPr>
        <w:t xml:space="preserve">Warranty:</w:t>
      </w:r>
      <w:r>
        <w:t xml:space="preserve"> </w:t>
      </w:r>
      <w:r>
        <w:t xml:space="preserve">A 90-day warranty on all programming and integration work is provided, subject to normal operating conditions in</w:t>
      </w:r>
      <w:r>
        <w:t xml:space="preserve"> </w:t>
      </w:r>
      <w:r>
        <w:t xml:space="preserve">Pakistan Karachi</w:t>
      </w:r>
      <w:r>
        <w:t xml:space="preserve">.</w:t>
      </w:r>
    </w:p>
    <w:p>
      <w:pPr>
        <w:numPr>
          <w:ilvl w:val="0"/>
          <w:numId w:val="1001"/>
        </w:numPr>
        <w:pStyle w:val="Compact"/>
      </w:pPr>
      <w:r>
        <w:rPr>
          <w:bCs/>
          <w:b/>
        </w:rPr>
        <w:t xml:space="preserve">Disputes:</w:t>
      </w:r>
      <w:r>
        <w:t xml:space="preserve"> </w:t>
      </w:r>
      <w:r>
        <w:t xml:space="preserve">Any disputes regarding this</w:t>
      </w:r>
      <w:r>
        <w:t xml:space="preserve"> </w:t>
      </w:r>
      <w:r>
        <w:rPr>
          <w:bCs/>
          <w:b/>
        </w:rPr>
        <w:t xml:space="preserve">Invoice</w:t>
      </w:r>
      <w:r>
        <w:t xml:space="preserve"> </w:t>
      </w:r>
      <w:r>
        <w:t xml:space="preserve">must be raised in writing within 7 days of receipt. Failure to do so will be considered acceptance of the charges.</w:t>
      </w:r>
    </w:p>
    <w:p>
      <w:pPr>
        <w:numPr>
          <w:ilvl w:val="0"/>
          <w:numId w:val="1001"/>
        </w:numPr>
        <w:pStyle w:val="Compact"/>
      </w:pPr>
      <w:r>
        <w:rPr>
          <w:bCs/>
          <w:b/>
        </w:rPr>
        <w:t xml:space="preserve">Jurisdiction:</w:t>
      </w:r>
      <w:r>
        <w:t xml:space="preserve"> </w:t>
      </w:r>
      <w:r>
        <w:t xml:space="preserve">This agreement is governed by the laws of Pakistan. Any legal proceedings will be subject to the jurisdiction of the courts in</w:t>
      </w:r>
      <w:r>
        <w:t xml:space="preserve"> </w:t>
      </w:r>
      <w:r>
        <w:t xml:space="preserve">Pakistan Karachi</w:t>
      </w:r>
      <w:r>
        <w:t xml:space="preserve">.</w:t>
      </w:r>
    </w:p>
    <w:p>
      <w:pPr>
        <w:numPr>
          <w:ilvl w:val="0"/>
          <w:numId w:val="1001"/>
        </w:numPr>
        <w:pStyle w:val="Compact"/>
      </w:pPr>
      <w:r>
        <w:rPr>
          <w:bCs/>
          <w:b/>
        </w:rPr>
        <w:t xml:space="preserve">Tax Compliance:</w:t>
      </w:r>
      <w:r>
        <w:t xml:space="preserve"> </w:t>
      </w:r>
      <w:r>
        <w:t xml:space="preserve">All tax calculations are based on the current Federal Board of Revenue (FBR) regulations applicable in</w:t>
      </w:r>
      <w:r>
        <w:t xml:space="preserve"> </w:t>
      </w:r>
      <w:r>
        <w:t xml:space="preserve">Pakistan Karachi</w:t>
      </w:r>
      <w:r>
        <w:t xml:space="preserve">. Withholding tax has been deducted as per statutory requirements.</w:t>
      </w:r>
    </w:p>
    <w:p>
      <w:pPr>
        <w:numPr>
          <w:ilvl w:val="0"/>
          <w:numId w:val="1001"/>
        </w:numPr>
        <w:pStyle w:val="Compact"/>
      </w:pPr>
      <w:r>
        <w:rPr>
          <w:bCs/>
          <w:b/>
        </w:rPr>
        <w:t xml:space="preserve">Intellectual Property:</w:t>
      </w:r>
      <w:r>
        <w:t xml:space="preserve"> </w:t>
      </w:r>
      <w:r>
        <w:t xml:space="preserve">Upon full payment of this</w:t>
      </w:r>
      <w:r>
        <w:t xml:space="preserve"> </w:t>
      </w:r>
      <w:r>
        <w:rPr>
          <w:bCs/>
          <w:b/>
        </w:rPr>
        <w:t xml:space="preserve">Invoice</w:t>
      </w:r>
      <w:r>
        <w:t xml:space="preserve">, all custom code and designs developed by the</w:t>
      </w:r>
      <w:r>
        <w:t xml:space="preserve"> </w:t>
      </w:r>
      <w:r>
        <w:rPr>
          <w:bCs/>
          <w:b/>
        </w:rPr>
        <w:t xml:space="preserve">Mechatronics Engineer</w:t>
      </w:r>
      <w:r>
        <w:t xml:space="preserve"> </w:t>
      </w:r>
      <w:r>
        <w:t xml:space="preserve">team become the property of the client.</w:t>
      </w:r>
    </w:p>
    <w:bookmarkEnd w:id="24"/>
    <w:p>
      <w:pPr>
        <w:pStyle w:val="FirstParagraph"/>
      </w:pPr>
      <w:r>
        <w:rPr>
          <w:bCs/>
          <w:b/>
        </w:rPr>
        <w:t xml:space="preserve">Authorized Signatory</w:t>
      </w:r>
    </w:p>
    <w:p>
      <w:pPr>
        <w:pStyle w:val="BodyText"/>
      </w:pPr>
      <w:r>
        <w:t xml:space="preserve">Apex Mechatronics Solutions</w:t>
      </w:r>
    </w:p>
    <w:p>
      <w:pPr>
        <w:pStyle w:val="BodyText"/>
      </w:pPr>
      <w:r>
        <w:rPr>
          <w:iCs/>
          <w:i/>
        </w:rPr>
        <w:t xml:space="preserve">Eng. Bilal Ahmed</w:t>
      </w:r>
    </w:p>
    <w:p>
      <w:pPr>
        <w:pStyle w:val="BodyText"/>
      </w:pPr>
      <w:r>
        <w:t xml:space="preserve">Chief</w:t>
      </w:r>
      <w:r>
        <w:t xml:space="preserve"> </w:t>
      </w:r>
      <w:r>
        <w:rPr>
          <w:bCs/>
          <w:b/>
        </w:rPr>
        <w:t xml:space="preserve">Mechatronics Engineer</w:t>
      </w:r>
    </w:p>
    <w:p>
      <w:pPr>
        <w:pStyle w:val="BodyText"/>
      </w:pPr>
      <w:r>
        <w:rPr>
          <w:bCs/>
          <w:b/>
        </w:rPr>
        <w:t xml:space="preserve">Received By</w:t>
      </w:r>
    </w:p>
    <w:p>
      <w:pPr>
        <w:pStyle w:val="BodyText"/>
      </w:pPr>
      <w:r>
        <w:t xml:space="preserve">Al-Rehman Industrial Automation Ltd.</w:t>
      </w:r>
    </w:p>
    <w:p>
      <w:pPr>
        <w:pStyle w:val="BodyText"/>
      </w:pPr>
      <w:r>
        <w:rPr>
          <w:iCs/>
          <w:i/>
        </w:rPr>
        <w:t xml:space="preserve">________________________</w:t>
      </w:r>
    </w:p>
    <w:p>
      <w:pPr>
        <w:pStyle w:val="BodyText"/>
      </w:pPr>
      <w:r>
        <w:t xml:space="preserve">Date: ________________________</w:t>
      </w:r>
    </w:p>
    <w:p>
      <w:pPr>
        <w:pStyle w:val="BodyText"/>
      </w:pPr>
      <w:r>
        <w:t xml:space="preserve">Thank you for choosing Apex Mechatronics Solutions for your engineering needs in</w:t>
      </w:r>
      <w:r>
        <w:t xml:space="preserve"> </w:t>
      </w:r>
      <w:r>
        <w:t xml:space="preserve">Pakistan Karachi</w:t>
      </w:r>
      <w:r>
        <w:t xml:space="preserve">.</w:t>
      </w:r>
    </w:p>
    <w:p>
      <w:pPr>
        <w:pStyle w:val="BodyText"/>
      </w:pPr>
      <w:r>
        <w:t xml:space="preserve">This is a computer-generated</w:t>
      </w:r>
      <w:r>
        <w:t xml:space="preserve"> </w:t>
      </w:r>
      <w:r>
        <w:rPr>
          <w:bCs/>
          <w:b/>
        </w:rPr>
        <w:t xml:space="preserve">Invoice</w:t>
      </w:r>
      <w:r>
        <w:t xml:space="preserve"> </w:t>
      </w:r>
      <w:r>
        <w:t xml:space="preserve">and does not require a physical signature if sent via email.</w:t>
      </w:r>
    </w:p>
    <w:p>
      <w:pPr>
        <w:pStyle w:val="BodyText"/>
      </w:pPr>
      <w:r>
        <w:t xml:space="preserve">© 2023 Apex Mechatronics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2026-10-10T02:29:26Z</dcterms:created>
  <dcterms:modified xsi:type="dcterms:W3CDTF">2026-10-10T02:29:26Z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