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neva-mechatronics-solutions-llc"/>
    <w:p>
      <w:pPr>
        <w:pStyle w:val="Heading1"/>
      </w:pPr>
      <w:r>
        <w:t xml:space="preserve">NEVA MECHATRONICS SOLUTIONS LLC</w:t>
      </w:r>
    </w:p>
    <w:p>
      <w:pPr>
        <w:pStyle w:val="FirstParagraph"/>
      </w:pPr>
      <w:r>
        <w:t xml:space="preserve">19th Line, Vasilievsky Island, House 42, Office 305</w:t>
      </w:r>
    </w:p>
    <w:p>
      <w:pPr>
        <w:pStyle w:val="BodyText"/>
      </w:pPr>
      <w:r>
        <w:t xml:space="preserve">Saint Petersburg, Russia, 199178</w:t>
      </w:r>
    </w:p>
    <w:p>
      <w:pPr>
        <w:pStyle w:val="BodyText"/>
      </w:pPr>
      <w:r>
        <w:t xml:space="preserve">Tax ID (INN): 7805123456 | KPP: 780501001</w:t>
      </w:r>
    </w:p>
    <w:p>
      <w:pPr>
        <w:pStyle w:val="BodyText"/>
      </w:pPr>
      <w:r>
        <w:t xml:space="preserve">Email: billing@nevamechatronics.ru | Phone: +7 (812) 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INV-RU-SPB-2023-089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Petrov Industrial Automation JSC</w:t>
      </w:r>
    </w:p>
    <w:p>
      <w:pPr>
        <w:pStyle w:val="BodyText"/>
      </w:pPr>
      <w:r>
        <w:t xml:space="preserve">Attn: Mr. Alexander Volkov, Chief Technology Officer</w:t>
      </w:r>
    </w:p>
    <w:p>
      <w:pPr>
        <w:pStyle w:val="BodyText"/>
      </w:pPr>
      <w:r>
        <w:t xml:space="preserve">Industrial District, Block 7, Building A</w:t>
      </w:r>
    </w:p>
    <w:p>
      <w:pPr>
        <w:pStyle w:val="BodyText"/>
      </w:pPr>
      <w:r>
        <w:t xml:space="preserve">Saint Petersburg, Russia, 196084</w:t>
      </w:r>
    </w:p>
    <w:p>
      <w:pPr>
        <w:pStyle w:val="BodyText"/>
      </w:pPr>
      <w:r>
        <w:t xml:space="preserve">Tax ID (INN): 7839876543</w:t>
      </w:r>
    </w:p>
    <w:p>
      <w:pPr>
        <w:pStyle w:val="BodyText"/>
      </w:pPr>
      <w:r>
        <w:t xml:space="preserve">Project Reference:</w:t>
      </w:r>
    </w:p>
    <w:p>
      <w:pPr>
        <w:pStyle w:val="BodyText"/>
      </w:pPr>
      <w:r>
        <w:rPr>
          <w:bCs/>
          <w:b/>
        </w:rPr>
        <w:t xml:space="preserve">Project:</w:t>
      </w:r>
      <w:r>
        <w:t xml:space="preserve"> </w:t>
      </w:r>
      <w:r>
        <w:t xml:space="preserve">Automated Assembly Line Retrofitting</w:t>
      </w:r>
    </w:p>
    <w:p>
      <w:pPr>
        <w:pStyle w:val="BodyText"/>
      </w:pPr>
      <w:r>
        <w:rPr>
          <w:bCs/>
          <w:b/>
        </w:rPr>
        <w:t xml:space="preserve">Location:</w:t>
      </w:r>
      <w:r>
        <w:t xml:space="preserve"> </w:t>
      </w:r>
      <w:r>
        <w:t xml:space="preserve">Petrov Plant, Saint Petersburg</w:t>
      </w:r>
    </w:p>
    <w:p>
      <w:pPr>
        <w:pStyle w:val="BodyText"/>
      </w:pPr>
      <w:r>
        <w:rPr>
          <w:bCs/>
          <w:b/>
        </w:rPr>
        <w:t xml:space="preserve">Contract Ref:</w:t>
      </w:r>
      <w:r>
        <w:t xml:space="preserve"> </w:t>
      </w:r>
      <w:r>
        <w:t xml:space="preserve">CTR-SPB-2023-44</w:t>
      </w:r>
    </w:p>
    <w:p>
      <w:pPr>
        <w:pStyle w:val="BodyText"/>
      </w:pPr>
      <w:r>
        <w:rPr>
          <w:bCs/>
          <w:b/>
        </w:rPr>
        <w:t xml:space="preserve">Service Period:</w:t>
      </w:r>
      <w:r>
        <w:t xml:space="preserve"> </w:t>
      </w:r>
      <w:r>
        <w:t xml:space="preserve">September 1, 2023 - October 20, 2023</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(RUB)</w:t>
            </w:r>
          </w:p>
        </w:tc>
        <w:tc>
          <w:tcPr/>
          <w:p>
            <w:pPr>
              <w:pStyle w:val="Compact"/>
              <w:jc w:val="left"/>
            </w:pPr>
            <w:r>
              <w:t xml:space="preserve">Total Amount (RUB)</w:t>
            </w:r>
          </w:p>
        </w:tc>
      </w:tr>
      <w:tr>
        <w:tc>
          <w:tcPr/>
          <w:p>
            <w:pPr>
              <w:pStyle w:val="Compact"/>
              <w:jc w:val="left"/>
            </w:pPr>
            <w:r>
              <w:t xml:space="preserve">1</w:t>
            </w:r>
          </w:p>
        </w:tc>
        <w:tc>
          <w:tcPr/>
          <w:p>
            <w:pPr>
              <w:pStyle w:val="Compact"/>
              <w:jc w:val="left"/>
            </w:pPr>
            <w:r>
              <w:rPr>
                <w:bCs/>
                <w:b/>
              </w:rPr>
              <w:t xml:space="preserve">Senior Mechatronics Engineer Consultation &amp; System Architecture Design</w:t>
            </w:r>
            <w:r>
              <w:br/>
            </w:r>
            <w:r>
              <w:t xml:space="preserve">Comprehensive analysis of existing legacy machinery at the Saint Petersburg facility. Development of a hybrid electromechanical control architecture integrating PLCs with modern IoT sensors. This service includes site surveys, feasibility studies, and the creation of detailed schematics compliant with GOST standards for industrial automation in Russia.</w:t>
            </w:r>
          </w:p>
        </w:tc>
        <w:tc>
          <w:tcPr/>
          <w:p>
            <w:pPr>
              <w:pStyle w:val="Compact"/>
              <w:jc w:val="left"/>
            </w:pPr>
            <w:r>
              <w:t xml:space="preserve">40.0 hrs</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2</w:t>
            </w:r>
          </w:p>
        </w:tc>
        <w:tc>
          <w:tcPr/>
          <w:p>
            <w:pPr>
              <w:pStyle w:val="Compact"/>
              <w:jc w:val="left"/>
            </w:pPr>
            <w:r>
              <w:rPr>
                <w:bCs/>
                <w:b/>
              </w:rPr>
              <w:t xml:space="preserve">Embedded Systems Programming &amp; Firmware Development</w:t>
            </w:r>
            <w:r>
              <w:br/>
            </w:r>
            <w:r>
              <w:t xml:space="preserve">Custom firmware development for microcontroller units (MCUs) governing robotic actuators. Implementation of real-time operating systems (RTOS) to ensure precise synchronization between mechanical movements and electronic control signals. Code optimization for low-latency response critical for high-speed assembly operations.</w:t>
            </w:r>
          </w:p>
        </w:tc>
        <w:tc>
          <w:tcPr/>
          <w:p>
            <w:pPr>
              <w:pStyle w:val="Compact"/>
              <w:jc w:val="left"/>
            </w:pPr>
            <w:r>
              <w:t xml:space="preserve">60.0 hrs</w:t>
            </w:r>
          </w:p>
        </w:tc>
        <w:tc>
          <w:tcPr/>
          <w:p>
            <w:pPr>
              <w:pStyle w:val="Compact"/>
              <w:jc w:val="left"/>
            </w:pPr>
            <w:r>
              <w:t xml:space="preserve">4,500.00</w:t>
            </w:r>
          </w:p>
        </w:tc>
        <w:tc>
          <w:tcPr/>
          <w:p>
            <w:pPr>
              <w:pStyle w:val="Compact"/>
              <w:jc w:val="left"/>
            </w:pPr>
            <w:r>
              <w:t xml:space="preserve">270,000.00</w:t>
            </w:r>
          </w:p>
        </w:tc>
      </w:tr>
      <w:tr>
        <w:tc>
          <w:tcPr/>
          <w:p>
            <w:pPr>
              <w:pStyle w:val="Compact"/>
              <w:jc w:val="left"/>
            </w:pPr>
            <w:r>
              <w:t xml:space="preserve">3</w:t>
            </w:r>
          </w:p>
        </w:tc>
        <w:tc>
          <w:tcPr/>
          <w:p>
            <w:pPr>
              <w:pStyle w:val="Compact"/>
              <w:jc w:val="left"/>
            </w:pPr>
            <w:r>
              <w:rPr>
                <w:bCs/>
                <w:b/>
              </w:rPr>
              <w:t xml:space="preserve">Electrical Circuit Design &amp; PCB Layout</w:t>
            </w:r>
            <w:r>
              <w:br/>
            </w:r>
            <w:r>
              <w:t xml:space="preserve">Design of custom Printed Circuit Boards (PCBs) for signal conditioning and power distribution. Integration of safety interlocks and emergency stop circuits adhering to Russian electrical safety regulations. Schematic capture and simulation to prevent thermal overload and ensure signal integrity across the mechatronic subsystems.</w:t>
            </w:r>
          </w:p>
        </w:tc>
        <w:tc>
          <w:tcPr/>
          <w:p>
            <w:pPr>
              <w:pStyle w:val="Compact"/>
              <w:jc w:val="left"/>
            </w:pPr>
            <w:r>
              <w:t xml:space="preserve">30.0 hrs</w:t>
            </w:r>
          </w:p>
        </w:tc>
        <w:tc>
          <w:tcPr/>
          <w:p>
            <w:pPr>
              <w:pStyle w:val="Compact"/>
              <w:jc w:val="left"/>
            </w:pPr>
            <w:r>
              <w:t xml:space="preserve">4,500.00</w:t>
            </w:r>
          </w:p>
        </w:tc>
        <w:tc>
          <w:tcPr/>
          <w:p>
            <w:pPr>
              <w:pStyle w:val="Compact"/>
              <w:jc w:val="left"/>
            </w:pPr>
            <w:r>
              <w:t xml:space="preserve">135,000.00</w:t>
            </w:r>
          </w:p>
        </w:tc>
      </w:tr>
      <w:tr>
        <w:tc>
          <w:tcPr/>
          <w:p>
            <w:pPr>
              <w:pStyle w:val="Compact"/>
              <w:jc w:val="left"/>
            </w:pPr>
            <w:r>
              <w:t xml:space="preserve">4</w:t>
            </w:r>
          </w:p>
        </w:tc>
        <w:tc>
          <w:tcPr/>
          <w:p>
            <w:pPr>
              <w:pStyle w:val="Compact"/>
              <w:jc w:val="left"/>
            </w:pPr>
            <w:r>
              <w:rPr>
                <w:bCs/>
                <w:b/>
              </w:rPr>
              <w:t xml:space="preserve">Mechanical Integration &amp; Kinematic Analysis</w:t>
            </w:r>
            <w:r>
              <w:br/>
            </w:r>
            <w:r>
              <w:t xml:space="preserve">Analysis of mechanical linkages and gear trains to optimize torque transmission. Selection of appropriate servomotors and linear actuators. Calculation of load-bearing capacities and stress analysis using CAD software to ensure the mechanical components withstand the operational demands of the Saint Petersburg manufacturing environment.</w:t>
            </w:r>
          </w:p>
        </w:tc>
        <w:tc>
          <w:tcPr/>
          <w:p>
            <w:pPr>
              <w:pStyle w:val="Compact"/>
              <w:jc w:val="left"/>
            </w:pPr>
            <w:r>
              <w:t xml:space="preserve">25.0 hrs</w:t>
            </w:r>
          </w:p>
        </w:tc>
        <w:tc>
          <w:tcPr/>
          <w:p>
            <w:pPr>
              <w:pStyle w:val="Compact"/>
              <w:jc w:val="left"/>
            </w:pPr>
            <w:r>
              <w:t xml:space="preserve">4,500.00</w:t>
            </w:r>
          </w:p>
        </w:tc>
        <w:tc>
          <w:tcPr/>
          <w:p>
            <w:pPr>
              <w:pStyle w:val="Compact"/>
              <w:jc w:val="left"/>
            </w:pPr>
            <w:r>
              <w:t xml:space="preserve">112,500.00</w:t>
            </w:r>
          </w:p>
        </w:tc>
      </w:tr>
      <w:tr>
        <w:tc>
          <w:tcPr/>
          <w:p>
            <w:pPr>
              <w:pStyle w:val="Compact"/>
              <w:jc w:val="left"/>
            </w:pPr>
            <w:r>
              <w:t xml:space="preserve">5</w:t>
            </w:r>
          </w:p>
        </w:tc>
        <w:tc>
          <w:tcPr/>
          <w:p>
            <w:pPr>
              <w:pStyle w:val="Compact"/>
              <w:jc w:val="left"/>
            </w:pPr>
            <w:r>
              <w:rPr>
                <w:bCs/>
                <w:b/>
              </w:rPr>
              <w:t xml:space="preserve">On-Site Installation, Calibration &amp; Commissioning</w:t>
            </w:r>
            <w:r>
              <w:br/>
            </w:r>
            <w:r>
              <w:t xml:space="preserve">Physical installation of sensors, actuators, and control units at the client's facility in Saint Petersburg. Calibration of feedback loops to ensure positional accuracy within 0.05mm. System commissioning, including stress testing, vibration analysis, and final validation against project specifications. Training provided to local technical staff.</w:t>
            </w:r>
          </w:p>
        </w:tc>
        <w:tc>
          <w:tcPr/>
          <w:p>
            <w:pPr>
              <w:pStyle w:val="Compact"/>
              <w:jc w:val="left"/>
            </w:pPr>
            <w:r>
              <w:t xml:space="preserve">50.0 hrs</w:t>
            </w:r>
          </w:p>
        </w:tc>
        <w:tc>
          <w:tcPr/>
          <w:p>
            <w:pPr>
              <w:pStyle w:val="Compact"/>
              <w:jc w:val="left"/>
            </w:pPr>
            <w:r>
              <w:t xml:space="preserve">5,000.00</w:t>
            </w:r>
          </w:p>
        </w:tc>
        <w:tc>
          <w:tcPr/>
          <w:p>
            <w:pPr>
              <w:pStyle w:val="Compact"/>
              <w:jc w:val="left"/>
            </w:pPr>
            <w:r>
              <w:t xml:space="preserve">250,000.00</w:t>
            </w:r>
          </w:p>
        </w:tc>
      </w:tr>
      <w:tr>
        <w:tc>
          <w:tcPr/>
          <w:p>
            <w:pPr>
              <w:pStyle w:val="Compact"/>
              <w:jc w:val="left"/>
            </w:pPr>
            <w:r>
              <w:t xml:space="preserve">6</w:t>
            </w:r>
          </w:p>
        </w:tc>
        <w:tc>
          <w:tcPr/>
          <w:p>
            <w:pPr>
              <w:pStyle w:val="Compact"/>
              <w:jc w:val="left"/>
            </w:pPr>
            <w:r>
              <w:rPr>
                <w:bCs/>
                <w:b/>
              </w:rPr>
              <w:t xml:space="preserve">Technical Documentation &amp; Handover</w:t>
            </w:r>
            <w:r>
              <w:br/>
            </w:r>
            <w:r>
              <w:t xml:space="preserve">Preparation of comprehensive technical manuals, including wiring diagrams, software source code documentation, and maintenance schedules. Documentation provided in both English and Russian to facilitate seamless operation and future troubleshooting by the client's engineering team.</w:t>
            </w:r>
          </w:p>
        </w:tc>
        <w:tc>
          <w:tcPr/>
          <w:p>
            <w:pPr>
              <w:pStyle w:val="Compact"/>
              <w:jc w:val="left"/>
            </w:pPr>
            <w:r>
              <w:t xml:space="preserve">15.0 hrs</w:t>
            </w:r>
          </w:p>
        </w:tc>
        <w:tc>
          <w:tcPr/>
          <w:p>
            <w:pPr>
              <w:pStyle w:val="Compact"/>
              <w:jc w:val="left"/>
            </w:pPr>
            <w:r>
              <w:t xml:space="preserve">4,000.00</w:t>
            </w:r>
          </w:p>
        </w:tc>
        <w:tc>
          <w:tcPr/>
          <w:p>
            <w:pPr>
              <w:pStyle w:val="Compact"/>
              <w:jc w:val="left"/>
            </w:pPr>
            <w:r>
              <w:t xml:space="preserve">60,000.00</w:t>
            </w:r>
          </w:p>
        </w:tc>
      </w:tr>
    </w:tbl>
    <w:p>
      <w:pPr>
        <w:pStyle w:val="BodyText"/>
      </w:pPr>
      <w:r>
        <w:t xml:space="preserve">Subtotal:</w:t>
      </w:r>
      <w:r>
        <w:t xml:space="preserve"> </w:t>
      </w:r>
      <w:r>
        <w:t xml:space="preserve">1,007,500.00 RUB</w:t>
      </w:r>
    </w:p>
    <w:p>
      <w:pPr>
        <w:pStyle w:val="BodyText"/>
      </w:pPr>
      <w:r>
        <w:t xml:space="preserve">VAT (20%):</w:t>
      </w:r>
      <w:r>
        <w:t xml:space="preserve"> </w:t>
      </w:r>
      <w:r>
        <w:t xml:space="preserve">201,500.00 RUB</w:t>
      </w:r>
    </w:p>
    <w:p>
      <w:pPr>
        <w:pStyle w:val="BodyText"/>
      </w:pPr>
      <w:r>
        <w:t xml:space="preserve">TOTAL DUE:</w:t>
      </w:r>
      <w:r>
        <w:t xml:space="preserve"> </w:t>
      </w:r>
      <w:r>
        <w:t xml:space="preserve">1,209,000.00 RUB</w:t>
      </w:r>
    </w:p>
    <w:bookmarkStart w:id="22" w:name="terms-and-conditions"/>
    <w:p>
      <w:pPr>
        <w:pStyle w:val="Heading3"/>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from the date of this Invoice. Late payments may incur a penalty of 0.1% per day.</w:t>
      </w:r>
    </w:p>
    <w:p>
      <w:pPr>
        <w:pStyle w:val="BodyText"/>
      </w:pPr>
      <w:r>
        <w:t xml:space="preserve">2.</w:t>
      </w:r>
      <w:r>
        <w:t xml:space="preserve"> </w:t>
      </w:r>
      <w:r>
        <w:rPr>
          <w:bCs/>
          <w:b/>
        </w:rPr>
        <w:t xml:space="preserve">Bank Details:</w:t>
      </w:r>
      <w:r>
        <w:t xml:space="preserve"> </w:t>
      </w:r>
      <w:r>
        <w:t xml:space="preserve">Please remit payment to the following account:</w:t>
      </w:r>
    </w:p>
    <w:p>
      <w:pPr>
        <w:numPr>
          <w:ilvl w:val="0"/>
          <w:numId w:val="1001"/>
        </w:numPr>
        <w:pStyle w:val="Compact"/>
      </w:pPr>
      <w:r>
        <w:rPr>
          <w:bCs/>
          <w:b/>
        </w:rPr>
        <w:t xml:space="preserve">Bank Name:</w:t>
      </w:r>
      <w:r>
        <w:t xml:space="preserve"> </w:t>
      </w:r>
      <w:r>
        <w:t xml:space="preserve">Sberbank of Russia</w:t>
      </w:r>
    </w:p>
    <w:p>
      <w:pPr>
        <w:numPr>
          <w:ilvl w:val="0"/>
          <w:numId w:val="1001"/>
        </w:numPr>
        <w:pStyle w:val="Compact"/>
      </w:pPr>
      <w:r>
        <w:rPr>
          <w:bCs/>
          <w:b/>
        </w:rPr>
        <w:t xml:space="preserve">Account Name:</w:t>
      </w:r>
      <w:r>
        <w:t xml:space="preserve"> </w:t>
      </w:r>
      <w:r>
        <w:t xml:space="preserve">NEVA MECHATRONICS SOLUTIONS LLC</w:t>
      </w:r>
    </w:p>
    <w:p>
      <w:pPr>
        <w:numPr>
          <w:ilvl w:val="0"/>
          <w:numId w:val="1001"/>
        </w:numPr>
        <w:pStyle w:val="Compact"/>
      </w:pPr>
      <w:r>
        <w:rPr>
          <w:bCs/>
          <w:b/>
        </w:rPr>
        <w:t xml:space="preserve">BIC:</w:t>
      </w:r>
      <w:r>
        <w:t xml:space="preserve"> </w:t>
      </w:r>
      <w:r>
        <w:t xml:space="preserve">044525225</w:t>
      </w:r>
    </w:p>
    <w:p>
      <w:pPr>
        <w:numPr>
          <w:ilvl w:val="0"/>
          <w:numId w:val="1001"/>
        </w:numPr>
        <w:pStyle w:val="Compact"/>
      </w:pPr>
      <w:r>
        <w:rPr>
          <w:bCs/>
          <w:b/>
        </w:rPr>
        <w:t xml:space="preserve">Account Number:</w:t>
      </w:r>
      <w:r>
        <w:t xml:space="preserve"> </w:t>
      </w:r>
      <w:r>
        <w:t xml:space="preserve">40702810938000012345</w:t>
      </w:r>
    </w:p>
    <w:p>
      <w:pPr>
        <w:numPr>
          <w:ilvl w:val="0"/>
          <w:numId w:val="1001"/>
        </w:numPr>
        <w:pStyle w:val="Compact"/>
      </w:pPr>
      <w:r>
        <w:rPr>
          <w:bCs/>
          <w:b/>
        </w:rPr>
        <w:t xml:space="preserve">Correspondent Account:</w:t>
      </w:r>
      <w:r>
        <w:t xml:space="preserve"> </w:t>
      </w:r>
      <w:r>
        <w:t xml:space="preserve">30101810400000000225</w:t>
      </w:r>
    </w:p>
    <w:p>
      <w:pPr>
        <w:pStyle w:val="FirstParagraph"/>
      </w:pPr>
      <w:r>
        <w:t xml:space="preserve">3.</w:t>
      </w:r>
      <w:r>
        <w:t xml:space="preserve"> </w:t>
      </w:r>
      <w:r>
        <w:rPr>
          <w:bCs/>
          <w:b/>
        </w:rPr>
        <w:t xml:space="preserve">Scope of Work:</w:t>
      </w:r>
      <w:r>
        <w:t xml:space="preserve"> </w:t>
      </w:r>
      <w:r>
        <w:t xml:space="preserve">This Invoice covers the services rendered by our certified Mechatronics Engineer as outlined in Contract Ref: CTR-SPB-2023-44. Any additional services requested outside this scope will be billed separately.</w:t>
      </w:r>
    </w:p>
    <w:p>
      <w:pPr>
        <w:pStyle w:val="BodyText"/>
      </w:pPr>
      <w:r>
        <w:t xml:space="preserve">4.</w:t>
      </w:r>
      <w:r>
        <w:t xml:space="preserve"> </w:t>
      </w:r>
      <w:r>
        <w:rPr>
          <w:bCs/>
          <w:b/>
        </w:rPr>
        <w:t xml:space="preserve">Warranty:</w:t>
      </w:r>
      <w:r>
        <w:t xml:space="preserve"> </w:t>
      </w:r>
      <w:r>
        <w:t xml:space="preserve">All engineering designs and software code are warranted for a period of 12 months from the date of commissioning against defects in workmanship.</w:t>
      </w:r>
    </w:p>
    <w:p>
      <w:pPr>
        <w:pStyle w:val="BodyText"/>
      </w:pPr>
      <w:r>
        <w:t xml:space="preserve">5.</w:t>
      </w:r>
      <w:r>
        <w:t xml:space="preserve"> </w:t>
      </w:r>
      <w:r>
        <w:rPr>
          <w:bCs/>
          <w:b/>
        </w:rPr>
        <w:t xml:space="preserve">Dispute Resolution:</w:t>
      </w:r>
      <w:r>
        <w:t xml:space="preserve"> </w:t>
      </w:r>
      <w:r>
        <w:t xml:space="preserve">Any disputes arising from this Invoice shall be resolved in accordance with the laws of the Russian Federation, with jurisdiction in Saint Petersburg.</w:t>
      </w:r>
    </w:p>
    <w:bookmarkEnd w:id="22"/>
    <w:p>
      <w:pPr>
        <w:pStyle w:val="BodyText"/>
      </w:pPr>
      <w:r>
        <w:rPr>
          <w:bCs/>
          <w:b/>
        </w:rPr>
        <w:t xml:space="preserve">Authorized Signature (Provider)</w:t>
      </w:r>
    </w:p>
    <w:p>
      <w:pPr>
        <w:pStyle w:val="BodyText"/>
      </w:pPr>
      <w:r>
        <w:t xml:space="preserve">Ivan Petrov, Lead Mechatronics Engineer</w:t>
      </w:r>
    </w:p>
    <w:p>
      <w:pPr>
        <w:pStyle w:val="BodyText"/>
      </w:pPr>
      <w:r>
        <w:t xml:space="preserve">Neva Mechatronics Solutions LLC</w:t>
      </w:r>
    </w:p>
    <w:p>
      <w:pPr>
        <w:pStyle w:val="BodyText"/>
      </w:pPr>
      <w:r>
        <w:rPr>
          <w:bCs/>
          <w:b/>
        </w:rPr>
        <w:t xml:space="preserve">Received By (Client)</w:t>
      </w:r>
    </w:p>
    <w:p>
      <w:pPr>
        <w:pStyle w:val="BodyText"/>
      </w:pPr>
      <w:r>
        <w:t xml:space="preserve">Alexander Volkov, CTO</w:t>
      </w:r>
    </w:p>
    <w:p>
      <w:pPr>
        <w:pStyle w:val="BodyText"/>
      </w:pPr>
      <w:r>
        <w:t xml:space="preserve">Petrov Industrial Automation JSC</w:t>
      </w:r>
    </w:p>
    <w:p>
      <w:pPr>
        <w:pStyle w:val="BodyText"/>
      </w:pPr>
      <w:r>
        <w:t xml:space="preserve">Thank you for your business. This Invoice is a computer-generated document and does not require a physical signature to be valid.</w:t>
      </w:r>
    </w:p>
    <w:p>
      <w:pPr>
        <w:pStyle w:val="BodyText"/>
      </w:pPr>
      <w:r>
        <w:t xml:space="preserve">© 2023 Neva Mechatronics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2026-10-10T08:06:01Z</dcterms:created>
  <dcterms:modified xsi:type="dcterms:W3CDTF">2026-10-10T08:06:01Z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